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A3B" w:rsidRDefault="00F21A3B" w:rsidP="00F21A3B">
      <w:pPr>
        <w:spacing w:before="24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21A3B" w:rsidTr="00F21A3B">
        <w:tc>
          <w:tcPr>
            <w:tcW w:w="10456" w:type="dxa"/>
            <w:shd w:val="clear" w:color="auto" w:fill="FFFF99"/>
          </w:tcPr>
          <w:p w:rsidR="00F21A3B" w:rsidRDefault="00914C46" w:rsidP="00F21A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Příloha č. 4</w:t>
            </w:r>
            <w:r w:rsidR="00F21A3B" w:rsidRPr="00F21A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Podpora sociálních služeb na území MAS OPZ – vyrovnávací platba</w:t>
            </w:r>
          </w:p>
        </w:tc>
      </w:tr>
    </w:tbl>
    <w:p w:rsidR="00123F5D" w:rsidRPr="00123F5D" w:rsidRDefault="00123F5D" w:rsidP="00F21A3B">
      <w:pPr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1. Obecná ustanovení </w:t>
      </w:r>
    </w:p>
    <w:p w:rsidR="00123F5D" w:rsidRPr="00123F5D" w:rsidRDefault="00123F5D" w:rsidP="00123F5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(1) Sociální služby uvedené ve výzvě, které jsou poskytované podle zákona č. 108/2006 Sb., o sociálních službách, ve znění pozdějších předpisů (dále jen „zákon o sociálních službách“) jsou považovány za služby obecného hospodářského zájmu (SOHZ) coby pojmu evropského práva. </w:t>
      </w:r>
    </w:p>
    <w:p w:rsidR="00123F5D" w:rsidRPr="00D37491" w:rsidRDefault="00123F5D" w:rsidP="00123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D37491" w:rsidRDefault="00123F5D" w:rsidP="00123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(2) V rámci výzvy mohou být financovány pouze sociální služby, které jsou zařazeny do krajské popř. obecní sítě sociálních služeb a jsou v souladu se střednědobým plánem rozvoje sociálních služeb kraje popř. obce (viz dále bod 5). Síť sociálních služeb musí být vytvářena rovným a transparentním způsobem, tj. sociální služby musí projít řádným soutěžním procesem na úrovni sítě a podléhat předem stanoveným a jednoznačným kritériím při tvorbě sítě. </w:t>
      </w:r>
    </w:p>
    <w:p w:rsidR="00123F5D" w:rsidRPr="00D37491" w:rsidRDefault="00123F5D" w:rsidP="00123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123F5D" w:rsidRDefault="00123F5D" w:rsidP="00123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(3) Sociální služby budou financovány formou vyrovnávací platby, upravené Rozhodnutím Komise č. 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 (dále jen „Rozhodnutí č. 2012/21/EU“). </w:t>
      </w:r>
    </w:p>
    <w:p w:rsidR="00123F5D" w:rsidRPr="00D37491" w:rsidRDefault="00123F5D" w:rsidP="00123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123F5D" w:rsidRDefault="00123F5D" w:rsidP="00123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(4) Žadatelem v rámci této výzvy může být pouze poskytovatel sociální služby registrovaný podle zákona o sociálních službách. Žadatel (poskytovatel sociální služby) musí být pověřen objednatelem k poskytování služby obecného hospodářského zájmu (sociální služby) v souladu s Rozhodnutím č. 2012/21/EU.</w:t>
      </w:r>
      <w:r w:rsidR="009544B6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1"/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23F5D"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(5) Objednatelem, který je oprávněn vydat Pověření, se pro úče</w:t>
      </w:r>
      <w:r w:rsidR="00123F5D"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ly této výzvy rozumí </w:t>
      </w:r>
      <w:r w:rsidR="00123F5D"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kraj popř. obec u sociálních služeb zařazených do sítě sociálních služeb na území kraje, kterou kraj vytváří v souladu s § 95 písm. h) zákona </w:t>
      </w:r>
      <w:r w:rsidR="00123F5D"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sociálních službách ve </w:t>
      </w:r>
      <w:r w:rsidR="00123F5D"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spolupráci s obcemi. </w:t>
      </w:r>
    </w:p>
    <w:p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(6) U sociálních služeb zařazených do sítě sociálních služeb na území kraje Pověření zpravidla vydává kraj, neboť kraj dle § 95 h) zákona o sociálních službách určuje síť sociálních služeb na území celého kraje. Pověření po dohodě s krajem může vydat i obec, a to v případě sociální služby s lokálním významem. Podmínkou vydání Pověření obcí je schválený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střednědobý plán rozvoje sociálních služeb obce, jehož součástí je i „obecní síť“ sociálních služeb</w:t>
      </w:r>
      <w:r w:rsidR="009544B6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2"/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Obec si musí být vědoma, že po ukončení financová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ní lokální služby z OPZ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přechází povinnost plného či částečného financování služby na obec jako objednatele. </w:t>
      </w:r>
    </w:p>
    <w:p w:rsidR="00123F5D" w:rsidRPr="00D37491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(7) Podmínkou pro poskytnutí podpory z OPZ je ověřitelná skutečnost, že po celou dobu realizace projektu bude příjemce v rámci projektu realizovat činnosti, které spadají pod Pověření, tj. poskytovatel sociální služby musí být po dobu trvání projekt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 objednatelem pověřen k poskytování příslušné sociální služby.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(8) Pověření, kterým objednatel pověřil poskytovatele poskytováním sociální služby, musí zohledňovat náležitosti stanovené v článku 4 Rozhodnutí č.2012/21/EU. Je požadováno, aby Pověření bylo vydáno jako samostatný dokument (tj. nikoliv jako součást smlouvy či rozhodnutí, na základě které jsou poskytovány finanční prostředky na službu). </w:t>
      </w:r>
    </w:p>
    <w:p w:rsidR="00123F5D" w:rsidRPr="00D37491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(9) Pověření (nebo jiný právní akt, na který se Pověření případně odkazuje) musí obsahovat základní mechanismus pro stanovení (výpočet) vyrovnávací platby, který zahrnuje i úpravu vyrovnávací platby o podpory poskytnuté ve vazbě na zaměření projektu OPZ v rámci této výzvy. </w:t>
      </w:r>
    </w:p>
    <w:p w:rsidR="00123F5D" w:rsidRPr="00D37491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Pr="00F21A3B" w:rsidRDefault="00123F5D" w:rsidP="00F2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(10) Podpora v rámci projektu OPZ může být poskytnuta pouze v limitech daného Pověření k poskytování sociální služby. </w:t>
      </w:r>
    </w:p>
    <w:p w:rsidR="00D37491" w:rsidRPr="00D37491" w:rsidRDefault="00D37491" w:rsidP="00F21A3B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2. Povinné přílohy žádosti o podporu z OPZ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případě zaměření projektu na poskytování sociální služby (aktivita 1.1 v Příloze č. 1-Popis podporovaných aktivit) žadatel (poskytovatel sociální služby) nad rámec povinných příloh stanovených v Obecné části pravidel pro žadatele a příjemce v rámci OPZ předkládá k žádosti o podporu tyto přílohy: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ym w:font="Symbol" w:char="F0B7"/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Údaje o sociální službě (viz č</w:t>
      </w:r>
      <w:r w:rsidR="00914C4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ást 7.1 výzvy MAS a Příloha č. 6</w:t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výzvy MAS)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obsahuje ke každé v projektu uvedené sociální službě následující údaje: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základní identifikační údaje poskytovatele sociální služby -název organizace a identifikační číslo (IČ),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základní identifikační údaje sociální služby -číselné označení sociální služby (identifikátor), druh a forma služby,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cílová skupina sociální služby (okruh osob, kterým je služba poskytována),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místo poskytování sociální služby a územní působnost,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počet měsíců poskytování sociální služby,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f) (předpokládaný</w:t>
      </w:r>
      <w:proofErr w:type="gramEnd"/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rozsah služby vyjádřený v počtu jednotek (pobytové služby -zejm. počet lůžek, počet lůžko/dnů, ambulantní a terénní služby -počet celkových úvazků pracovníků služby v rozdělení na úvazky pracovníků v přímé péči a ostatních pracovníků, počet uživatelů apod.), jednotku pro vyjádření kapacity sociální služby poskytovatel uvede v souladu s používaným vyjádřením rozsahu (kapacity) služby dle Pověření (v rámci sítě sociálních služeb),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g) personální zajištění služby,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h) plánované náklady sociální služby (celkové náklady po dobu trvání projektu a náklady za jednotlivé kalendářní roky poskytování sociální služby v rámci projektu v členění dle nákladových položek),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i) plánované výnosy sociální služby (celkové výnosy po dobu trvání projektu a za jednotlivé kalendářní roky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poskytování sociální služby v rámci projektu v členění dle jednotlivých zdrojů -výnosů).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Uvedené údaje o sociální službě budou podkladem pro ověření výpočtu vyrovnávací platby na sociální službu uvedenou v žádosti o podporu a pro ověření potřeby stanovení výše finanční podpory služby v rámci projektu.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Tato příloha bude zpracována vždy samostatně ke každé jednotlivé sociální službě (identifikátoru služby)uvedené v žádosti.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Údaje o sociální službě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uvedené v příloze se vztahují k sociální službě v rozsahu jejích základních činností (neuvádí se fakultativní činnosti).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Pr="00D37491" w:rsidRDefault="00D37491" w:rsidP="00F21A3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3. Další povinné přílohy předkládané pro přípravu právního aktu (rozhodnutí o poskytnutí dotace)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V případě zaměření projektu na poskytování sociální slu</w:t>
      </w:r>
      <w:r w:rsidR="00914C46">
        <w:rPr>
          <w:rFonts w:ascii="Times New Roman" w:eastAsia="Times New Roman" w:hAnsi="Times New Roman" w:cs="Times New Roman"/>
          <w:sz w:val="24"/>
          <w:szCs w:val="24"/>
          <w:lang w:eastAsia="cs-CZ"/>
        </w:rPr>
        <w:t>žby (aktivita 1.1 v Příloze č. 2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-Popis podporovaných aktivit) žadatel (poskytovatel sociální služby), nad rámec povinných příloh stanovených v Obecné části pravidel pro žadatele a příjemce v rámci OPZ (kapitola 12.2)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předkládá k žádosti o podporu tuto přílohu: </w:t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ym w:font="Symbol" w:char="F0B7"/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Kopii vydaného Pověření na sociální službu uvedenou v rámci projektu</w:t>
      </w:r>
      <w:r w:rsidR="00A94E50">
        <w:rPr>
          <w:rStyle w:val="Znakapoznpodarou"/>
          <w:rFonts w:ascii="Times New Roman" w:eastAsia="Times New Roman" w:hAnsi="Times New Roman" w:cs="Times New Roman"/>
          <w:b/>
          <w:sz w:val="24"/>
          <w:szCs w:val="24"/>
          <w:lang w:eastAsia="cs-CZ"/>
        </w:rPr>
        <w:footnoteReference w:id="3"/>
      </w:r>
    </w:p>
    <w:p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Pr="00D37491" w:rsidRDefault="00D37491" w:rsidP="00F21A3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4. Další povinné přílohy předkládané v průběhu realizace projektu, v návaznosti na zprávy o realizaci projektu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průběhu realizace projektu předkládá příjemce (poskytovatel sociální služby) nad rámec povinných příloh </w:t>
      </w: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stanovených v Obecné části pravidel pro žadatele a příjemce v rámci OPZ následující přílohy: </w:t>
      </w:r>
    </w:p>
    <w:p w:rsidR="00323D55" w:rsidRDefault="00323D55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ym w:font="Symbol" w:char="F0B7"/>
      </w:r>
      <w:r w:rsidR="00323D55"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Přehled čerpání vyrovnávací platby na sociální službu (skutečnost) </w:t>
      </w:r>
    </w:p>
    <w:p w:rsidR="00323D55" w:rsidRDefault="00323D55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Příloha se zpracovává samostatně za každou sociální službu podpořenou v rámci projektu a obsahuje údaje: </w:t>
      </w:r>
    </w:p>
    <w:p w:rsidR="00D37491" w:rsidRPr="00D37491" w:rsidRDefault="00D37491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základní identifikační údaje poskytovatele sociální služby -název organizace a identifikační číslo (IČ), </w:t>
      </w:r>
    </w:p>
    <w:p w:rsidR="00323D55" w:rsidRDefault="00D37491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základní identifikační údaje sociální služby -číselné označení sociální služby (identifikátor), druh a forma služby,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počet měsíců poskytování sociální služby,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cílová skupina sociální služby (okruh osob, kterým byla služba poskytována),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skutečný rozsah služby vyjádřený v počtu jednotek,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f) personální zajištění služby (skutečnost),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g) plánované náklady sociální služby celkem po dobu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h) plánované výnosy sociální služby celkem po dobu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i) plánované náklady sociální služby na příslušný kalendářní rok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j) plánované výnosy sociální služby na příslušný kalendářní rok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k) skutečné náklady sociální služby za příslušný kalendářní rok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l) skutečné výnosy sociální služby za příslušný kalendářní rok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m) výše skutečně vyplacené vyrovnávací platby za příslušný kalendářní rok podpory služby v rámci projektu,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n) vyčíslení částky nadměrné vyrovnávací platby.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Přehled bude zpracován vždy samostatně ke každé jednotlivé sociální službě (identifikátoru služby)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podpořené v projektu.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Údaje o sociální službě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uvedené v příloze se vztahují k sociální službě v rozsahu jejích základních činností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(neuvádí se fakultativní činnosti).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Přehled bude zpracován za příslušný kalendářní rok, ve kterém byla sociální služba formou vyrovnávací platby v rámci projektu podpořena.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Přehled bude zpracován dle vzoru uvedeného v příloze k tomuto dokument</w:t>
      </w:r>
      <w:r w:rsidR="00E561CD">
        <w:rPr>
          <w:rFonts w:ascii="Times New Roman" w:eastAsia="Times New Roman" w:hAnsi="Times New Roman" w:cs="Times New Roman"/>
          <w:sz w:val="24"/>
          <w:szCs w:val="24"/>
          <w:lang w:eastAsia="cs-CZ"/>
        </w:rPr>
        <w:t>u, příloha je označena jako č. 7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předložen do 31. 3. následujícího roku</w:t>
      </w:r>
      <w:r w:rsidR="00A94E50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4"/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bookmarkStart w:id="0" w:name="_GoBack"/>
      <w:bookmarkEnd w:id="0"/>
    </w:p>
    <w:p w:rsidR="00323D55" w:rsidRPr="00D37491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Default="00323D55" w:rsidP="00D374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3D55">
        <w:rPr>
          <w:rFonts w:ascii="Times New Roman" w:hAnsi="Times New Roman" w:cs="Times New Roman"/>
          <w:b/>
          <w:sz w:val="24"/>
          <w:szCs w:val="24"/>
        </w:rPr>
        <w:t>5. stanovení výše vyrovnávací platby poskytovatelům sociálních služeb</w:t>
      </w:r>
    </w:p>
    <w:p w:rsidR="00323D55" w:rsidRDefault="00323D55" w:rsidP="00323D55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hAnsi="Times New Roman" w:cs="Times New Roman"/>
          <w:sz w:val="24"/>
          <w:szCs w:val="24"/>
        </w:rPr>
        <w:t xml:space="preserve">(1)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Výše vyrovnávací platby na poskytování sociální služby bude stanovena v souladu s článkem 5 Rozhodnutí č. 2012/21/EU. Výše vyrovnávací platby nepřesáhne rozsah nezbytný k pokrytí čistých nákladů vynaložených při plnění závazků veřejné služby. Do výše vyrovnávací platby poskytnuté příjemci v rámci této výzvy není možné zahrnout přiměřený zisk. </w:t>
      </w:r>
    </w:p>
    <w:p w:rsidR="00323D55" w:rsidRDefault="00323D55" w:rsidP="00323D55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Výše vyrovnávací platby se vypočítává podle vzorce:</w:t>
      </w:r>
    </w:p>
    <w:p w:rsidR="00323D55" w:rsidRPr="00323D55" w:rsidRDefault="00323D55" w:rsidP="00323D55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Vyrovnávací platba = náklady sociální služby mínus výnosy sociální služby.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(2) </w:t>
      </w: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Náklady, k nimž se přihlíží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zahrnují veškeré náklady vzniklé při poskytování sociální služby, pokud tyto náklady souvisejí s poskytováním sociální služby v rozsahu jejích základních činností uvedených pro daný druh a formu sociální služby v zákoně o sociálních službách. Vypočítají se na základě obecně přijatých zásad analytického účetnictví takto: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a) vykonává-li poskytovatel sociální služby pouze činnosti v rozsahu sociální služby, lze zohlednit jeho veškeré náklady,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vykonává-li poskytovatel sociální služby rovněž činnosti mimo rozsah příslušné sociální služby, lze zohlednit pouze náklady vztahující se k poskytování sociální služby,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náklady připisované sociální službě mohou zahrnovat veškeré přímé náklady vynaložené při poskytování služby a odpovídající podíl nákladů společných sociální službě a jiným činnostem poskytovatele sociální služby,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d) náklady (odpisy) spojené s investicemi mohou být zohledněny, pokud jsou nezbytné pro poskytování sociální služby. Přičemž v rámci výzvy není možné do vyrovnávací platby zahrnout náklady na pořízení investice (pořízení nebo technické zhodnocení dlouhodobého</w:t>
      </w:r>
      <w:r w:rsidR="007C23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hmotného či nehmotného majetku</w:t>
      </w:r>
      <w:r w:rsidR="007C23EB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5"/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(3) </w:t>
      </w: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Výnosy, k nimž se přihlíží,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zahrnují veškeré výnosy z poskytování sociální služby (úhrady od uživatelů sociálních služeb, samotné dotace MPSV, kraje, obcí a jiné veřejné zdroje, dotace v rámci projektů OPZ a jiných evropských fondů, příjmy z veřejných zakázek, popř. jiné příjmy nad rámec obvyklých výnosů). </w:t>
      </w:r>
    </w:p>
    <w:p w:rsidR="00D37491" w:rsidRDefault="00D37491" w:rsidP="00323D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(4) Objednatel sociální služby v Pověření stanoví předem, transparentně a na nediskriminačním základě, které náklady považuje za náklady nezbytné k plnění závazku služby obecného hospodářského zájmu (k poskytování sociální služby). Mezi tyto náklady lze zařadit i náklady na celoživotní vzdělávání pracovníků poskytovatele sociální služby</w:t>
      </w:r>
      <w:r w:rsidR="007C23EB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6"/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(5) Vyrovnávací platba na sociální službu v rámci projektu bude stanovena v souladu s vydaným Pověřením, které vydá objednatel sociální služby (viz část 1 bod 5 tohoto dokumentu). Žadateli (poskytovateli sociální služby) se doporučuje toto Pověření předložit již při podání žádosti o podporu. Povinně toto Pověření předloží ten žadatel, jehož žádost projde úspěšně výběrovým procesem, a to nejpozději před vydáním rozhodnutí o poskytnutí dotace na projekt.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(6) Vyrovnávací platba bude stanovena jako celková výše prostředků z veřejných rozpočtů (včetně prostředků z ESF) k zajištění dostupnosti poskytování sociální služby (dokrytí svých provozních potřeb) vedle příjmů plynoucích z realizace sociální služby vymezené v rozsahu Pověření.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(7) Vyrovnávací platba za službu se stanoví jako rozdíl očekávaných (skutečných) nákladů a očekávaných (skutečných) výnosů z vlastní činnosti poskytovatele sociální služby (tj. úhrady za poskytování sociálních služeb od uživatelů, případně další příjmy spojené s poskytováním sociálních služeb mimo veřejné rozpočty a prostředky ESF).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Pokud je sociální služba spojena s úhradami od jejích uživatelů, stanoví se jako očekávané (obvyklé) výnosy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účely výpočtu vyrovnávací platby očekávané (obvyklé) příjmy z úhrad od uživatelů sociálních služeb za podmínek stanovených v § 71 až § 76 zákona o sociálních službách, a ve vyhlášce č. 505/2006 Sb., kterou se provádějí některá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ustanovení zákona o sociálních službách.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 rámci stanovení vyrovnávací platby a jejího vyhodnocování lze zohlednit, pokud skutečné příjmy sociální služby neodpovídají očekávaným (obvyklým) výnosům. Jde zpravidla o tzv. objektivně nižší příjmy, které nebylo možno vybrat, s ohledem na: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-příslušná ustanovení zákona č. 108/2006 Sb., o sociálních službách, týkající se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ustanovení ve věci úhrad nákladů za sociální služby,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příjmovou situaci uživatele služby (opatření při stanovení úhrad v souladu se zajištěním cenové dostupnosti služby a motivace uživatelů k aktivitám vedoucím k sociálnímu začleňování).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Vyrovnávací platba se stanoví s ohledem na rozsah sociální služby, vymezený v síti sociálních služeb.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Samotné dotace MPSV, kraje, obcí a jiné veřejné zdroje, dotace v rámci projektů OPZ, příjmy z veřejných zakázek, popř. jiné příjmy nad rámec obvyklých výnosů, </w:t>
      </w:r>
    </w:p>
    <w:p w:rsidR="00323D55" w:rsidRPr="00F21A3B" w:rsidRDefault="00323D55" w:rsidP="00F2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jsou součástí krytí vyrovnávací platby a v rámci stanovení vyrovnávací platby se započítávají do jejího celkového objemu. </w:t>
      </w:r>
    </w:p>
    <w:p w:rsidR="00323D55" w:rsidRPr="00323D55" w:rsidRDefault="00323D55" w:rsidP="00F21A3B">
      <w:pPr>
        <w:spacing w:before="24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6. Podmínky pro poskytnutí vyrovnávací platby </w:t>
      </w:r>
    </w:p>
    <w:p w:rsidR="00323D55" w:rsidRPr="00F21A3B" w:rsidRDefault="00323D55" w:rsidP="00323D55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21A3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(1) Poskytovatel sociální služby, který obdrží vyrovnávací platbu na sociální službu v rámci projektu OPZ je povinen: </w:t>
      </w:r>
    </w:p>
    <w:p w:rsid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Využít vyrovnávací platbu v souladu s pravidly účelnosti, hospodárnosti a efektivnosti při vynakládání veřejných prostředků a ke stanovenému účelu. </w:t>
      </w:r>
    </w:p>
    <w:p w:rsid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Využít vyrovnávací platbu pouze na základní činnosti sociální služby, tj. v souladu s účelem schváleného projektu, který je stanoven v rámci rozhodnutí o poskytnutí dotace. </w:t>
      </w:r>
    </w:p>
    <w:p w:rsid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Zajistit rozsah (kapacitu) poskytované služby v souladu s vydaným Pověřením a podmínkami projektu.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Vést své příjmy a výdaje (výnosy a náklady) transparentně s jednoznačnou vazbou ke konkrétní sociální službě v projektu -identifikátoru služby (zejména účetní střediska, zakázky). </w:t>
      </w: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Příjemce vyrovnávací platby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(tj.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poskytovatel sociální služby) má povinnost vést příjmy a výdaje (výnosy a náklady) spojené s poskytováním příslušné služby v účetnictví příjemce vyrovnávací platby (poskytovatele sociální služby) odděleně od příjmů a výdajů (výnosů a nákladů) spojených s jinými službami či činnostmi organizace. Povinnost odděleného účtování se vztahuje na veškeré položky související se sociální službou v projektu a nikoli pouze na položky související s poskytnutou vyrovnávací platbou na příslušnou sociální službu.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Neprodleně hlásit veškeré příjmy, které obdržel mimo původní kalkulaci (stanovení) vyrovnávací platby, resp. veškeré odchylky od očekávaných příjmů/výdajů (výnosů/nákladů).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f) Nemít závazky po lhůtě splatnosti ve vztahu ke státnímu rozpočtu, ke státnímu fondu, zdravotním pojišťovnám, České správě sociálního zabezpečení nebo rozpočtu územního samosprávného celku.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g) Řádně uchovávat veškeré dokumenty související s financováním sociální služby formou vyrovnávací platby na základě Rozhodnutí č. 2012/21/EU a prokazující čerpání všech finančních prostředků na realizaci sociální služby po dobu trvání Pověření a alespoň 10 let od konce doby Pověření způsobem, který je v souladu s platnými právními předpisy České republiky.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h) Hlásit změny v poskytování sociální služby a v rozpočtu sociální služby a čerpání vyrovnávací platby.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i) Předložit další dokumenty a informace v případě žádosti MPSV jako poskytovatele dotace na projekt.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j) Poskytnout součinnost při výkonu kontrolní činnosti ze strany poskytovatele dotace 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dalších subjektů oprávněných ke kontrole v rámci projektu. </w:t>
      </w:r>
    </w:p>
    <w:p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k) Za příslušný kalendářních rok předložit údaje vážící se k čerpání poskytnuté vyrovnávací platby v rámci projektu a odvést případnou vratku na účet poskytovatele vyrovnávací platby, dle podmínek stanovených poskytovatelem vyrovnávací platby. </w:t>
      </w:r>
    </w:p>
    <w:p w:rsidR="00323D55" w:rsidRPr="00091DEB" w:rsidRDefault="00323D55" w:rsidP="00323D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DEB" w:rsidRPr="00F21A3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21A3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2) Dokumenty vážící se k plnění povinností uvedených v předchozím odstavci pod písmeny e), h) a k) předkládá poskytovatel sociální služby (příjemce/realizátor projektu) MPSV.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Údaje pod písmenem e) a h) poskytovatel sociální služby uvádí v rámci předkládaných zpráv o realizaci projektu.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Údaje pod písmenem k) poskytovatel sociální služby předkládá vždy v termínu do 31. 3. a v rozsahu dle části 4. </w:t>
      </w:r>
    </w:p>
    <w:p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(3) Poskytovatel vyrovnávací platby je povinen provádět pravidelné kontroly ve smyslu článku 6 odstavce 1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Rozhodnutí č. 2012/21/EU. Tyto kontroly provádí v souladu s platnou legislativou, zejména se zákonem č. 320/2001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Sb., o finanční kontrole ve veřejné správě a o změně některých zákonů (zákon o finanční kontrole), ve znění pozdějších předpisů, a zákonem č. 255/2012 Sb., o kontrole (kontrolní řád), ve znění pozdějších předpisů. </w:t>
      </w:r>
    </w:p>
    <w:p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(4) V případě nadměrné vyrovnávací platby poskytovatel vyrovnávací platby postupuje v souladu s článkem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 odstavcem 2 Rozhodnutí č. 2012/21/EU. Poskytovatel sociální služby je povinen vrátit na účet poskytovatele vyrovnávací platby (MPSV) nadměrně vyplacenou částku. Pokud nadměrně vyplacená částka nepřesahuje 10 % průměrné roční vyrovnávací platby, lze tuto nadměrnou částku převést do dalšího období a odečíst ji od vyrovnávací platby splatné v daném období. Tento postup musí být stanoven v rámci příslušného právního aktu. </w:t>
      </w:r>
    </w:p>
    <w:p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(5) Za nadměrné vyrovnání se považuje: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nezajistí-li poskytovatel sociální služby rozsah služby stanovený v Pověření a/nebo v právním aktu o poskytnutí vyrovnávací platby,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výše rozdílu mezi náklady a výnosy za předpokladu, že poskytovatel finančních prostředků neumožní převedení finančních prostředků vyrovnávací platby do dalšího roku (max. 10 % vyrovnávací platby) nebo na tvorbu rezerv (příspěvkové organizace), </w:t>
      </w:r>
    </w:p>
    <w:p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jsou-li skutečné výnosy sociální služby vyšší než výnosy služby stanovené (předpokládané) dle článku 5, za předpokladu, že poskytovatel sociální služby nezajistil vyšší rozsah poskytované sociální služby. </w:t>
      </w:r>
    </w:p>
    <w:p w:rsidR="00091DEB" w:rsidRPr="00091DEB" w:rsidRDefault="00091DEB" w:rsidP="00F21A3B">
      <w:pPr>
        <w:spacing w:before="24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7. Další náležitosti </w:t>
      </w:r>
    </w:p>
    <w:p w:rsidR="00091DEB" w:rsidRPr="00091DEB" w:rsidRDefault="00091DEB" w:rsidP="00091DE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MPSV (poskytovatel dotace) si vyhrazuje právo vyžádat si kdykoliv v průběhu realizace projektu další dokumenty a informace k poskytovaným sociálním službám. </w:t>
      </w:r>
    </w:p>
    <w:p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91DEB" w:rsidRPr="00091DEB" w:rsidRDefault="00091DEB" w:rsidP="00091DE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8. Přílohy</w:t>
      </w:r>
    </w:p>
    <w:p w:rsidR="00091DEB" w:rsidRPr="00091DEB" w:rsidRDefault="00914C46" w:rsidP="00091DE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č. 5</w:t>
      </w:r>
      <w:r w:rsidR="00091DEB"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Údaje o sociální službě</w:t>
      </w:r>
    </w:p>
    <w:p w:rsidR="00091DEB" w:rsidRPr="00091DEB" w:rsidRDefault="00E17493" w:rsidP="00091DE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č. 8</w:t>
      </w:r>
      <w:r w:rsidR="00091DEB"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Přehled čerpání vyrovnávací platby na sociální službu (skutečnost)</w:t>
      </w:r>
    </w:p>
    <w:p w:rsidR="00091DEB" w:rsidRPr="00091DEB" w:rsidRDefault="00091DEB" w:rsidP="00091DEB">
      <w:pPr>
        <w:rPr>
          <w:rFonts w:ascii="Times New Roman" w:hAnsi="Times New Roman" w:cs="Times New Roman"/>
          <w:sz w:val="24"/>
          <w:szCs w:val="24"/>
        </w:rPr>
      </w:pPr>
    </w:p>
    <w:sectPr w:rsidR="00091DEB" w:rsidRPr="00091DEB" w:rsidSect="00123F5D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DD4" w:rsidRDefault="00683DD4" w:rsidP="00123F5D">
      <w:pPr>
        <w:spacing w:after="0" w:line="240" w:lineRule="auto"/>
      </w:pPr>
      <w:r>
        <w:separator/>
      </w:r>
    </w:p>
  </w:endnote>
  <w:endnote w:type="continuationSeparator" w:id="0">
    <w:p w:rsidR="00683DD4" w:rsidRDefault="00683DD4" w:rsidP="00123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5237575"/>
      <w:docPartObj>
        <w:docPartGallery w:val="Page Numbers (Bottom of Page)"/>
        <w:docPartUnique/>
      </w:docPartObj>
    </w:sdtPr>
    <w:sdtEndPr/>
    <w:sdtContent>
      <w:p w:rsidR="00E16B77" w:rsidRDefault="00E16B7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1CD">
          <w:rPr>
            <w:noProof/>
          </w:rPr>
          <w:t>6</w:t>
        </w:r>
        <w:r>
          <w:fldChar w:fldCharType="end"/>
        </w:r>
      </w:p>
    </w:sdtContent>
  </w:sdt>
  <w:p w:rsidR="00E16B77" w:rsidRDefault="00E16B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DD4" w:rsidRDefault="00683DD4" w:rsidP="00123F5D">
      <w:pPr>
        <w:spacing w:after="0" w:line="240" w:lineRule="auto"/>
      </w:pPr>
      <w:r>
        <w:separator/>
      </w:r>
    </w:p>
  </w:footnote>
  <w:footnote w:type="continuationSeparator" w:id="0">
    <w:p w:rsidR="00683DD4" w:rsidRDefault="00683DD4" w:rsidP="00123F5D">
      <w:pPr>
        <w:spacing w:after="0" w:line="240" w:lineRule="auto"/>
      </w:pPr>
      <w:r>
        <w:continuationSeparator/>
      </w:r>
    </w:p>
  </w:footnote>
  <w:footnote w:id="1">
    <w:p w:rsidR="009544B6" w:rsidRPr="009544B6" w:rsidRDefault="009544B6" w:rsidP="009544B6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44B6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9544B6">
        <w:rPr>
          <w:rFonts w:ascii="Times New Roman" w:hAnsi="Times New Roman" w:cs="Times New Roman"/>
          <w:i/>
          <w:sz w:val="18"/>
          <w:szCs w:val="18"/>
        </w:rPr>
        <w:t xml:space="preserve"> Žadatel předkládá Pověření nejpozději před vydáním rozhodnutí o poskytnutí dotace na projekt. Toto pověření je podkladem pro vydání rozhodnutí o poskytnutí dotace na projekt.</w:t>
      </w:r>
    </w:p>
  </w:footnote>
  <w:footnote w:id="2">
    <w:p w:rsidR="009544B6" w:rsidRDefault="009544B6" w:rsidP="009544B6">
      <w:pPr>
        <w:pStyle w:val="Textpoznpodarou"/>
        <w:jc w:val="both"/>
      </w:pPr>
      <w:r w:rsidRPr="009544B6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9544B6">
        <w:rPr>
          <w:rFonts w:ascii="Times New Roman" w:hAnsi="Times New Roman" w:cs="Times New Roman"/>
          <w:i/>
          <w:sz w:val="18"/>
          <w:szCs w:val="18"/>
        </w:rPr>
        <w:t xml:space="preserve"> V tomto případě sociální služba nemusí být zařazena do krajské sítě sociálních služeb, musí však být v souladu s cíli a prioritami střednědobého plánu rozvoje sociálních služeb kraje. Ve střednědobém plánu rozvoje sociálních služeb obce musí být uvedeny zjištěné potřeby osob v nepříznivé sociální situaci na území obce, na které je reagováno prostřednictvím sociální služby s lokálním významem, v plánu bude taktéž uveden potřebný rozsah (kapacita služby)</w:t>
      </w:r>
    </w:p>
  </w:footnote>
  <w:footnote w:id="3">
    <w:p w:rsidR="00A94E50" w:rsidRDefault="00A94E50">
      <w:pPr>
        <w:pStyle w:val="Textpoznpodarou"/>
      </w:pPr>
      <w:r>
        <w:rPr>
          <w:rStyle w:val="Znakapoznpodarou"/>
        </w:rPr>
        <w:footnoteRef/>
      </w:r>
      <w:r>
        <w:t xml:space="preserve"> Pověření k poskytování sociální služby vydává kraj, popř. obec – viz část 1 bod 5 tohoto dokumentu.</w:t>
      </w:r>
    </w:p>
  </w:footnote>
  <w:footnote w:id="4">
    <w:p w:rsidR="00A94E50" w:rsidRPr="00A94E50" w:rsidRDefault="00A94E50">
      <w:pPr>
        <w:pStyle w:val="Textpoznpodarou"/>
        <w:rPr>
          <w:rFonts w:ascii="Times New Roman" w:hAnsi="Times New Roman" w:cs="Times New Roman"/>
          <w:i/>
          <w:sz w:val="18"/>
          <w:szCs w:val="18"/>
        </w:rPr>
      </w:pPr>
      <w:r w:rsidRPr="00A94E50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A94E50">
        <w:rPr>
          <w:rFonts w:ascii="Times New Roman" w:hAnsi="Times New Roman" w:cs="Times New Roman"/>
          <w:i/>
          <w:sz w:val="18"/>
          <w:szCs w:val="18"/>
        </w:rPr>
        <w:t xml:space="preserve"> Samostatně nebo jako součást zprávy o realizaci projektu.</w:t>
      </w:r>
    </w:p>
  </w:footnote>
  <w:footnote w:id="5">
    <w:p w:rsidR="007C23EB" w:rsidRPr="007C23EB" w:rsidRDefault="007C23EB" w:rsidP="007C23E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C23EB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7C23EB">
        <w:rPr>
          <w:rFonts w:ascii="Times New Roman" w:hAnsi="Times New Roman" w:cs="Times New Roman"/>
          <w:i/>
          <w:sz w:val="18"/>
          <w:szCs w:val="18"/>
        </w:rPr>
        <w:t xml:space="preserve"> Dlouhodobým hmotným majetkem se rozumí majetek, jehož doba použitelnosti je delší než jeden rok a vstupní cena vyšší než 40.000,-Kč, dlouhodobým nehmotným majetkem se rozumí majetek, jehož doba použitelnosti je delší než jeden rok a vstupní cena vyšší než 60.000 </w:t>
      </w:r>
      <w:proofErr w:type="gramStart"/>
      <w:r w:rsidRPr="007C23EB">
        <w:rPr>
          <w:rFonts w:ascii="Times New Roman" w:hAnsi="Times New Roman" w:cs="Times New Roman"/>
          <w:i/>
          <w:sz w:val="18"/>
          <w:szCs w:val="18"/>
        </w:rPr>
        <w:t>Kč,-.</w:t>
      </w:r>
      <w:proofErr w:type="gramEnd"/>
    </w:p>
  </w:footnote>
  <w:footnote w:id="6">
    <w:p w:rsidR="007C23EB" w:rsidRPr="007C23EB" w:rsidRDefault="007C23EB" w:rsidP="007C23E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C23EB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7C23EB">
        <w:rPr>
          <w:rFonts w:ascii="Times New Roman" w:hAnsi="Times New Roman" w:cs="Times New Roman"/>
          <w:i/>
          <w:sz w:val="18"/>
          <w:szCs w:val="18"/>
        </w:rPr>
        <w:t xml:space="preserve"> V rámci výzvy lze prostřednictvím vyrovnávací platby hradit u náklady na celoživotní vzdělávání </w:t>
      </w:r>
      <w:proofErr w:type="spellStart"/>
      <w:r w:rsidRPr="007C23EB">
        <w:rPr>
          <w:rFonts w:ascii="Times New Roman" w:hAnsi="Times New Roman" w:cs="Times New Roman"/>
          <w:i/>
          <w:sz w:val="18"/>
          <w:szCs w:val="18"/>
        </w:rPr>
        <w:t>praocvníků</w:t>
      </w:r>
      <w:proofErr w:type="spellEnd"/>
      <w:r w:rsidRPr="007C23EB">
        <w:rPr>
          <w:rFonts w:ascii="Times New Roman" w:hAnsi="Times New Roman" w:cs="Times New Roman"/>
          <w:i/>
          <w:sz w:val="18"/>
          <w:szCs w:val="18"/>
        </w:rPr>
        <w:t xml:space="preserve"> poskytovatele sociální služby, a to za podmínky, že toto vzdělávání přímo souvisí s poskytováním základních činností sociální služby a současně je oblast vzdělávání pracovníků poskytovatele služby upravena v rámci činnosti sociální služby a současně je oblast vzdělávání pracovníků poskytovatele služby upravena v rámci vydaného Pověření v souladu s rozhodnutím č. 2012/21/EU- Pro účely podpory sociálních služeb v rámci této výzvy se celoživotním vzděláváním pracovníků poskytovatele sociální služby rozumí:</w:t>
      </w:r>
    </w:p>
    <w:p w:rsidR="007C23EB" w:rsidRPr="007C23EB" w:rsidRDefault="007C23EB" w:rsidP="007C23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</w:pPr>
      <w:r w:rsidRPr="007C23EB"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vzdělávání sociálních pracovníků v souladu s § 111 odst. 1 zákona o sociálních službách, a to maximálně v rozsahu 24 hodin za kalendářní rok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,</w:t>
      </w:r>
    </w:p>
    <w:p w:rsidR="007C23EB" w:rsidRPr="007C23EB" w:rsidRDefault="007C23EB" w:rsidP="007C23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</w:pPr>
      <w:r w:rsidRPr="007C23EB"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vzdělávání pracovníků v sociálních službách v souladu s § 116 odst. 9 zákona o sociálních službách, a to maximálně v rozsahu 24 hodin za kalendářní rok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,</w:t>
      </w:r>
    </w:p>
    <w:p w:rsidR="007C23EB" w:rsidRPr="007C23EB" w:rsidRDefault="007C23EB" w:rsidP="007C23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C23EB"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vzdělávání vedoucích pracovníků, a to maximálně v rozsahu 24 hodin za kalendářní rok.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F5D" w:rsidRDefault="00123F5D" w:rsidP="00123F5D">
    <w:pPr>
      <w:pStyle w:val="Zhlav"/>
    </w:pPr>
    <w:r>
      <w:rPr>
        <w:noProof/>
        <w:lang w:eastAsia="cs-CZ"/>
      </w:rPr>
      <w:drawing>
        <wp:inline distT="0" distB="0" distL="0" distR="0" wp14:anchorId="31C7D735" wp14:editId="0F746321">
          <wp:extent cx="2867025" cy="591185"/>
          <wp:effectExtent l="0" t="0" r="9525" b="0"/>
          <wp:docPr id="3" name="Obrázek 3" descr="V:\PUBLICITA\OBDOBÍ _2014+\VIZUALNI_IDENTITA\logo\OPZ_CB_cern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V:\PUBLICITA\OBDOBÍ _2014+\VIZUALNI_IDENTITA\logo\OPZ_CB_cer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</w:t>
    </w:r>
    <w:r>
      <w:rPr>
        <w:noProof/>
        <w:lang w:eastAsia="cs-CZ"/>
      </w:rPr>
      <w:t xml:space="preserve">   </w:t>
    </w:r>
    <w:r>
      <w:rPr>
        <w:noProof/>
        <w:lang w:eastAsia="cs-CZ"/>
      </w:rPr>
      <w:drawing>
        <wp:inline distT="0" distB="0" distL="0" distR="0" wp14:anchorId="4C20C7EF" wp14:editId="27E51EDA">
          <wp:extent cx="1653540" cy="593090"/>
          <wp:effectExtent l="0" t="0" r="381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80905"/>
    <w:multiLevelType w:val="hybridMultilevel"/>
    <w:tmpl w:val="6438154C"/>
    <w:lvl w:ilvl="0" w:tplc="00F4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F5D"/>
    <w:rsid w:val="00091DEB"/>
    <w:rsid w:val="00123F5D"/>
    <w:rsid w:val="003122F4"/>
    <w:rsid w:val="00323D55"/>
    <w:rsid w:val="0036117A"/>
    <w:rsid w:val="00385BF6"/>
    <w:rsid w:val="003A7DE9"/>
    <w:rsid w:val="00683DD4"/>
    <w:rsid w:val="006C66EC"/>
    <w:rsid w:val="006F4565"/>
    <w:rsid w:val="007C23EB"/>
    <w:rsid w:val="00914C46"/>
    <w:rsid w:val="009544B6"/>
    <w:rsid w:val="00A0636E"/>
    <w:rsid w:val="00A94E50"/>
    <w:rsid w:val="00D37491"/>
    <w:rsid w:val="00D72EDD"/>
    <w:rsid w:val="00E16B77"/>
    <w:rsid w:val="00E17493"/>
    <w:rsid w:val="00E561CD"/>
    <w:rsid w:val="00F21A3B"/>
    <w:rsid w:val="00F5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71BE2-9A8C-4F7D-9341-9F2C39BE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3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3F5D"/>
  </w:style>
  <w:style w:type="paragraph" w:styleId="Zpat">
    <w:name w:val="footer"/>
    <w:basedOn w:val="Normln"/>
    <w:link w:val="ZpatChar"/>
    <w:uiPriority w:val="99"/>
    <w:unhideWhenUsed/>
    <w:rsid w:val="00123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3F5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544B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544B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544B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C23EB"/>
    <w:pPr>
      <w:ind w:left="720"/>
      <w:contextualSpacing/>
    </w:pPr>
  </w:style>
  <w:style w:type="table" w:styleId="Mkatabulky">
    <w:name w:val="Table Grid"/>
    <w:basedOn w:val="Normlntabulka"/>
    <w:uiPriority w:val="39"/>
    <w:rsid w:val="00F2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1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3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A07C5-0011-4458-9EDB-E016B4609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2645</Words>
  <Characters>15611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9</cp:revision>
  <dcterms:created xsi:type="dcterms:W3CDTF">2017-09-21T11:32:00Z</dcterms:created>
  <dcterms:modified xsi:type="dcterms:W3CDTF">2017-10-12T08:51:00Z</dcterms:modified>
</cp:coreProperties>
</file>