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803" w:rsidRDefault="00007803" w:rsidP="004C60B9">
      <w:pPr>
        <w:spacing w:after="0"/>
        <w:jc w:val="center"/>
        <w:rPr>
          <w:b/>
          <w:sz w:val="28"/>
          <w:szCs w:val="28"/>
        </w:rPr>
      </w:pPr>
      <w:r w:rsidRPr="00C76AEB">
        <w:rPr>
          <w:b/>
          <w:sz w:val="28"/>
          <w:szCs w:val="28"/>
        </w:rPr>
        <w:t xml:space="preserve">KONTROLNÍ LIST </w:t>
      </w:r>
      <w:r>
        <w:rPr>
          <w:b/>
          <w:sz w:val="28"/>
          <w:szCs w:val="28"/>
        </w:rPr>
        <w:t>–</w:t>
      </w:r>
      <w:r w:rsidRPr="00C76A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VĚCNÉ HODNOCENÍ</w:t>
      </w:r>
    </w:p>
    <w:p w:rsidR="00007803" w:rsidRDefault="00007803" w:rsidP="004C60B9">
      <w:pPr>
        <w:spacing w:after="0"/>
        <w:jc w:val="center"/>
        <w:rPr>
          <w:sz w:val="28"/>
          <w:szCs w:val="28"/>
        </w:rPr>
      </w:pPr>
      <w:r w:rsidRPr="00BC4FEB">
        <w:rPr>
          <w:sz w:val="28"/>
          <w:szCs w:val="28"/>
        </w:rPr>
        <w:t xml:space="preserve">k opatření č. </w:t>
      </w:r>
      <w:r w:rsidR="007466EF">
        <w:rPr>
          <w:sz w:val="28"/>
          <w:szCs w:val="28"/>
        </w:rPr>
        <w:t>3</w:t>
      </w:r>
      <w:r w:rsidRPr="00BC4FEB">
        <w:rPr>
          <w:sz w:val="28"/>
          <w:szCs w:val="28"/>
        </w:rPr>
        <w:t xml:space="preserve"> Zvýšení </w:t>
      </w:r>
      <w:r w:rsidR="007466EF">
        <w:rPr>
          <w:sz w:val="28"/>
          <w:szCs w:val="28"/>
        </w:rPr>
        <w:t xml:space="preserve">kvality a dostupnosti sociálních služeb vedoucí k sociální inkluzi </w:t>
      </w:r>
      <w:r>
        <w:rPr>
          <w:sz w:val="28"/>
          <w:szCs w:val="28"/>
        </w:rPr>
        <w:t xml:space="preserve">– </w:t>
      </w:r>
      <w:r w:rsidRPr="00007803">
        <w:rPr>
          <w:b/>
          <w:sz w:val="28"/>
          <w:szCs w:val="28"/>
        </w:rPr>
        <w:t xml:space="preserve">Aktivita </w:t>
      </w:r>
      <w:r w:rsidR="007466EF">
        <w:rPr>
          <w:b/>
          <w:sz w:val="28"/>
          <w:szCs w:val="28"/>
        </w:rPr>
        <w:t>Sociální bydlení</w:t>
      </w:r>
    </w:p>
    <w:p w:rsidR="00007803" w:rsidRDefault="00007803" w:rsidP="004C60B9">
      <w:pPr>
        <w:spacing w:after="0"/>
        <w:jc w:val="center"/>
        <w:rPr>
          <w:sz w:val="28"/>
          <w:szCs w:val="28"/>
        </w:rPr>
      </w:pPr>
      <w:r w:rsidRPr="00BC4FEB">
        <w:rPr>
          <w:sz w:val="28"/>
          <w:szCs w:val="28"/>
        </w:rPr>
        <w:t>Strategie komunitně vedeného místního rozvoje pro území MAS Střední Haná, o.p.s. pro programové období 2014-2020</w:t>
      </w:r>
    </w:p>
    <w:p w:rsidR="009B4097" w:rsidRPr="009B4097" w:rsidRDefault="009B4097" w:rsidP="009B4097">
      <w:pPr>
        <w:spacing w:after="0"/>
        <w:rPr>
          <w:b/>
          <w:i/>
          <w:sz w:val="24"/>
          <w:szCs w:val="24"/>
        </w:rPr>
      </w:pPr>
      <w:r w:rsidRPr="009B4097">
        <w:rPr>
          <w:b/>
          <w:i/>
          <w:sz w:val="24"/>
          <w:szCs w:val="24"/>
        </w:rPr>
        <w:t>Platnost od:</w:t>
      </w:r>
    </w:p>
    <w:tbl>
      <w:tblPr>
        <w:tblStyle w:val="Mkatabulky"/>
        <w:tblW w:w="15446" w:type="dxa"/>
        <w:tblLook w:val="04A0" w:firstRow="1" w:lastRow="0" w:firstColumn="1" w:lastColumn="0" w:noHBand="0" w:noVBand="1"/>
      </w:tblPr>
      <w:tblGrid>
        <w:gridCol w:w="4390"/>
        <w:gridCol w:w="11056"/>
      </w:tblGrid>
      <w:tr w:rsidR="004F1BEA" w:rsidRPr="00C76AEB" w:rsidTr="004C60B9">
        <w:trPr>
          <w:trHeight w:val="284"/>
        </w:trPr>
        <w:tc>
          <w:tcPr>
            <w:tcW w:w="4390" w:type="dxa"/>
            <w:shd w:val="clear" w:color="auto" w:fill="9CC2E5" w:themeFill="accent1" w:themeFillTint="99"/>
          </w:tcPr>
          <w:p w:rsidR="004F1BEA" w:rsidRPr="00EF4A12" w:rsidRDefault="004F1BEA" w:rsidP="00AC5508">
            <w:pPr>
              <w:rPr>
                <w:b/>
                <w:sz w:val="24"/>
                <w:szCs w:val="24"/>
              </w:rPr>
            </w:pPr>
            <w:r w:rsidRPr="00EF4A12">
              <w:rPr>
                <w:b/>
                <w:sz w:val="24"/>
                <w:szCs w:val="24"/>
              </w:rPr>
              <w:t>Číslo a název výzvy</w:t>
            </w:r>
          </w:p>
        </w:tc>
        <w:tc>
          <w:tcPr>
            <w:tcW w:w="11056" w:type="dxa"/>
          </w:tcPr>
          <w:p w:rsidR="004F1BEA" w:rsidRPr="00C76AEB" w:rsidRDefault="009B4097" w:rsidP="007466EF">
            <w:pPr>
              <w:jc w:val="both"/>
            </w:pPr>
            <w:r w:rsidRPr="009B4097">
              <w:t>112/06_16_072/CLLD_16_01_074</w:t>
            </w:r>
            <w:r>
              <w:t xml:space="preserve"> / </w:t>
            </w:r>
            <w:r w:rsidR="007466EF">
              <w:t>Výzva č. 3</w:t>
            </w:r>
            <w:r w:rsidR="004F1BEA">
              <w:t>,</w:t>
            </w:r>
            <w:r w:rsidR="007466EF">
              <w:t xml:space="preserve"> STŘEDNÍ HANÁ – IROP – Zvýšení kvality a dostupnosti sociálních služeb vedoucí k sociální inkluzi</w:t>
            </w:r>
            <w:r w:rsidR="004F1BEA">
              <w:t xml:space="preserve"> – Aktivita </w:t>
            </w:r>
            <w:r w:rsidR="007466EF">
              <w:t>Sociální bydlení</w:t>
            </w:r>
          </w:p>
        </w:tc>
      </w:tr>
      <w:tr w:rsidR="004F1BEA" w:rsidRPr="00C76AEB" w:rsidTr="004C60B9">
        <w:trPr>
          <w:trHeight w:val="284"/>
        </w:trPr>
        <w:tc>
          <w:tcPr>
            <w:tcW w:w="4390" w:type="dxa"/>
            <w:shd w:val="clear" w:color="auto" w:fill="9CC2E5" w:themeFill="accent1" w:themeFillTint="99"/>
          </w:tcPr>
          <w:p w:rsidR="004F1BEA" w:rsidRPr="00EF4A12" w:rsidRDefault="004F1BEA" w:rsidP="00AC5508">
            <w:pPr>
              <w:rPr>
                <w:b/>
                <w:sz w:val="24"/>
                <w:szCs w:val="24"/>
              </w:rPr>
            </w:pPr>
            <w:r w:rsidRPr="00EF4A12">
              <w:rPr>
                <w:b/>
                <w:sz w:val="24"/>
                <w:szCs w:val="24"/>
              </w:rPr>
              <w:t>Identifikační číslo a název výzvy ŘO</w:t>
            </w:r>
          </w:p>
        </w:tc>
        <w:tc>
          <w:tcPr>
            <w:tcW w:w="11056" w:type="dxa"/>
          </w:tcPr>
          <w:p w:rsidR="004F1BEA" w:rsidRPr="00C76AEB" w:rsidRDefault="007466EF" w:rsidP="00AC5508">
            <w:r>
              <w:t>č. 62 Sociální infrastruktura</w:t>
            </w:r>
            <w:r w:rsidR="004F1BEA">
              <w:t xml:space="preserve"> – Integrované projekty CLLD</w:t>
            </w:r>
          </w:p>
        </w:tc>
      </w:tr>
      <w:tr w:rsidR="004F1BEA" w:rsidRPr="00C76AEB" w:rsidTr="004C60B9">
        <w:trPr>
          <w:trHeight w:val="284"/>
        </w:trPr>
        <w:tc>
          <w:tcPr>
            <w:tcW w:w="4390" w:type="dxa"/>
            <w:shd w:val="clear" w:color="auto" w:fill="9CC2E5" w:themeFill="accent1" w:themeFillTint="99"/>
          </w:tcPr>
          <w:p w:rsidR="004F1BEA" w:rsidRPr="00EF4A12" w:rsidRDefault="004F1BEA" w:rsidP="00AC550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Specifická pravidla </w:t>
            </w:r>
            <w:r w:rsidRPr="00182A4C">
              <w:rPr>
                <w:sz w:val="24"/>
                <w:szCs w:val="24"/>
              </w:rPr>
              <w:t>(verze, platnost)</w:t>
            </w:r>
          </w:p>
        </w:tc>
        <w:tc>
          <w:tcPr>
            <w:tcW w:w="11056" w:type="dxa"/>
          </w:tcPr>
          <w:p w:rsidR="004F1BEA" w:rsidRPr="00C76AEB" w:rsidRDefault="004F1BEA" w:rsidP="00AC5508">
            <w:r>
              <w:t>Verze</w:t>
            </w:r>
            <w:r w:rsidR="007466EF">
              <w:t xml:space="preserve"> 1.1, platnost 21. 9</w:t>
            </w:r>
            <w:r>
              <w:t>. 2017</w:t>
            </w:r>
          </w:p>
        </w:tc>
      </w:tr>
      <w:tr w:rsidR="004F1BEA" w:rsidRPr="00C76AEB" w:rsidTr="004C60B9">
        <w:trPr>
          <w:trHeight w:val="284"/>
        </w:trPr>
        <w:tc>
          <w:tcPr>
            <w:tcW w:w="4390" w:type="dxa"/>
            <w:shd w:val="clear" w:color="auto" w:fill="9CC2E5" w:themeFill="accent1" w:themeFillTint="99"/>
          </w:tcPr>
          <w:p w:rsidR="004F1BEA" w:rsidRPr="00EF4A12" w:rsidRDefault="004F1BEA" w:rsidP="00AC550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Obecná pravidla </w:t>
            </w:r>
            <w:r w:rsidRPr="00182A4C">
              <w:rPr>
                <w:sz w:val="24"/>
                <w:szCs w:val="24"/>
              </w:rPr>
              <w:t>(verze, platnost)</w:t>
            </w:r>
          </w:p>
        </w:tc>
        <w:tc>
          <w:tcPr>
            <w:tcW w:w="11056" w:type="dxa"/>
          </w:tcPr>
          <w:p w:rsidR="004F1BEA" w:rsidRPr="00C76AEB" w:rsidRDefault="004F1BEA" w:rsidP="00AC5508">
            <w:r>
              <w:t>Verze 1.11, platnost 15. 5. 2018</w:t>
            </w:r>
          </w:p>
        </w:tc>
      </w:tr>
      <w:tr w:rsidR="004F1BEA" w:rsidRPr="00C76AEB" w:rsidTr="004C60B9">
        <w:trPr>
          <w:trHeight w:val="284"/>
        </w:trPr>
        <w:tc>
          <w:tcPr>
            <w:tcW w:w="4390" w:type="dxa"/>
            <w:shd w:val="clear" w:color="auto" w:fill="9CC2E5" w:themeFill="accent1" w:themeFillTint="99"/>
          </w:tcPr>
          <w:p w:rsidR="004F1BEA" w:rsidRPr="00EF4A12" w:rsidRDefault="004F1BEA" w:rsidP="00AC5508">
            <w:pPr>
              <w:rPr>
                <w:b/>
                <w:sz w:val="24"/>
                <w:szCs w:val="24"/>
              </w:rPr>
            </w:pPr>
            <w:r w:rsidRPr="00EF4A12">
              <w:rPr>
                <w:b/>
                <w:sz w:val="24"/>
                <w:szCs w:val="24"/>
              </w:rPr>
              <w:t>Název projektu/Registrační číslo projektu</w:t>
            </w:r>
          </w:p>
        </w:tc>
        <w:tc>
          <w:tcPr>
            <w:tcW w:w="11056" w:type="dxa"/>
          </w:tcPr>
          <w:p w:rsidR="004F1BEA" w:rsidRPr="00C76AEB" w:rsidRDefault="004F1BEA" w:rsidP="00AC5508"/>
        </w:tc>
      </w:tr>
      <w:tr w:rsidR="004F1BEA" w:rsidRPr="00C76AEB" w:rsidTr="004C60B9">
        <w:trPr>
          <w:trHeight w:val="284"/>
        </w:trPr>
        <w:tc>
          <w:tcPr>
            <w:tcW w:w="4390" w:type="dxa"/>
            <w:shd w:val="clear" w:color="auto" w:fill="9CC2E5" w:themeFill="accent1" w:themeFillTint="99"/>
          </w:tcPr>
          <w:p w:rsidR="004F1BEA" w:rsidRPr="00EF4A12" w:rsidRDefault="004F1BEA" w:rsidP="00AC5508">
            <w:pPr>
              <w:rPr>
                <w:b/>
                <w:sz w:val="24"/>
                <w:szCs w:val="24"/>
              </w:rPr>
            </w:pPr>
            <w:r w:rsidRPr="00EF4A12">
              <w:rPr>
                <w:b/>
                <w:sz w:val="24"/>
                <w:szCs w:val="24"/>
              </w:rPr>
              <w:t>Žadatel</w:t>
            </w:r>
          </w:p>
        </w:tc>
        <w:tc>
          <w:tcPr>
            <w:tcW w:w="11056" w:type="dxa"/>
          </w:tcPr>
          <w:p w:rsidR="004F1BEA" w:rsidRPr="00C76AEB" w:rsidRDefault="004F1BEA" w:rsidP="00AC5508"/>
        </w:tc>
      </w:tr>
      <w:tr w:rsidR="004F1BEA" w:rsidRPr="00C76AEB" w:rsidTr="004C60B9">
        <w:trPr>
          <w:trHeight w:val="284"/>
        </w:trPr>
        <w:tc>
          <w:tcPr>
            <w:tcW w:w="4390" w:type="dxa"/>
            <w:shd w:val="clear" w:color="auto" w:fill="9CC2E5" w:themeFill="accent1" w:themeFillTint="99"/>
          </w:tcPr>
          <w:p w:rsidR="004F1BEA" w:rsidRPr="00EF4A12" w:rsidRDefault="00D825CA" w:rsidP="00AC550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Jednání komise </w:t>
            </w:r>
            <w:r w:rsidRPr="00D825CA">
              <w:rPr>
                <w:sz w:val="24"/>
                <w:szCs w:val="24"/>
              </w:rPr>
              <w:t>(datum a místo)</w:t>
            </w:r>
          </w:p>
        </w:tc>
        <w:tc>
          <w:tcPr>
            <w:tcW w:w="11056" w:type="dxa"/>
          </w:tcPr>
          <w:p w:rsidR="004F1BEA" w:rsidRPr="00C76AEB" w:rsidRDefault="004F1BEA" w:rsidP="00AC5508"/>
        </w:tc>
      </w:tr>
      <w:tr w:rsidR="004F1BEA" w:rsidRPr="00C76AEB" w:rsidTr="004C60B9">
        <w:trPr>
          <w:trHeight w:val="284"/>
        </w:trPr>
        <w:tc>
          <w:tcPr>
            <w:tcW w:w="4390" w:type="dxa"/>
            <w:shd w:val="clear" w:color="auto" w:fill="9CC2E5" w:themeFill="accent1" w:themeFillTint="99"/>
          </w:tcPr>
          <w:p w:rsidR="004F1BEA" w:rsidRPr="00EF4A12" w:rsidRDefault="00D825CA" w:rsidP="00D825C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Zapisovatel</w:t>
            </w:r>
          </w:p>
        </w:tc>
        <w:tc>
          <w:tcPr>
            <w:tcW w:w="11056" w:type="dxa"/>
          </w:tcPr>
          <w:p w:rsidR="004F1BEA" w:rsidRPr="00C76AEB" w:rsidRDefault="004F1BEA" w:rsidP="00AC5508"/>
        </w:tc>
      </w:tr>
    </w:tbl>
    <w:p w:rsidR="009B4097" w:rsidRDefault="009B4097" w:rsidP="009B4097">
      <w:pPr>
        <w:spacing w:after="0"/>
      </w:pPr>
    </w:p>
    <w:p w:rsidR="004F1BEA" w:rsidRPr="009B4097" w:rsidRDefault="004F1BEA" w:rsidP="009B4097">
      <w:pPr>
        <w:spacing w:after="0"/>
        <w:rPr>
          <w:b/>
        </w:rPr>
      </w:pPr>
      <w:r w:rsidRPr="009B4097">
        <w:rPr>
          <w:b/>
        </w:rPr>
        <w:t>Kritéria Věcného hodnocení</w:t>
      </w:r>
      <w:r w:rsidR="009B4097" w:rsidRPr="009B4097">
        <w:rPr>
          <w:b/>
        </w:rPr>
        <w:t>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286"/>
        <w:gridCol w:w="3167"/>
        <w:gridCol w:w="680"/>
        <w:gridCol w:w="2216"/>
        <w:gridCol w:w="1634"/>
        <w:gridCol w:w="1416"/>
        <w:gridCol w:w="3989"/>
      </w:tblGrid>
      <w:tr w:rsidR="00807979" w:rsidRPr="004F1BEA" w:rsidTr="007466EF">
        <w:trPr>
          <w:trHeight w:val="497"/>
        </w:trPr>
        <w:tc>
          <w:tcPr>
            <w:tcW w:w="743" w:type="pct"/>
            <w:shd w:val="clear" w:color="auto" w:fill="9CC2E5" w:themeFill="accent1" w:themeFillTint="99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Preferenční kritérium</w:t>
            </w:r>
          </w:p>
        </w:tc>
        <w:tc>
          <w:tcPr>
            <w:tcW w:w="1029" w:type="pct"/>
            <w:shd w:val="clear" w:color="auto" w:fill="9CC2E5" w:themeFill="accent1" w:themeFillTint="99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Popis preferenčního kritéria</w:t>
            </w:r>
          </w:p>
        </w:tc>
        <w:tc>
          <w:tcPr>
            <w:tcW w:w="221" w:type="pct"/>
            <w:shd w:val="clear" w:color="auto" w:fill="9CC2E5" w:themeFill="accent1" w:themeFillTint="99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Body</w:t>
            </w:r>
          </w:p>
        </w:tc>
        <w:tc>
          <w:tcPr>
            <w:tcW w:w="720" w:type="pct"/>
            <w:shd w:val="clear" w:color="auto" w:fill="9CC2E5" w:themeFill="accent1" w:themeFillTint="99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Charakteristika přiděleného počtu bodů</w:t>
            </w:r>
          </w:p>
        </w:tc>
        <w:tc>
          <w:tcPr>
            <w:tcW w:w="531" w:type="pct"/>
            <w:shd w:val="clear" w:color="auto" w:fill="9CC2E5" w:themeFill="accent1" w:themeFillTint="99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Referenční dokument</w:t>
            </w:r>
          </w:p>
        </w:tc>
        <w:tc>
          <w:tcPr>
            <w:tcW w:w="460" w:type="pct"/>
            <w:shd w:val="clear" w:color="auto" w:fill="9CC2E5" w:themeFill="accent1" w:themeFillTint="99"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Přidělen</w:t>
            </w:r>
            <w:r w:rsidR="00926A30">
              <w:rPr>
                <w:rFonts w:cstheme="minorHAnsi"/>
                <w:b/>
              </w:rPr>
              <w:t>é</w:t>
            </w:r>
            <w:r>
              <w:rPr>
                <w:rFonts w:cstheme="minorHAnsi"/>
                <w:b/>
              </w:rPr>
              <w:t xml:space="preserve"> hodnocení</w:t>
            </w:r>
          </w:p>
        </w:tc>
        <w:tc>
          <w:tcPr>
            <w:tcW w:w="1296" w:type="pct"/>
            <w:shd w:val="clear" w:color="auto" w:fill="9CC2E5" w:themeFill="accent1" w:themeFillTint="99"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Odůvodnění</w:t>
            </w:r>
          </w:p>
        </w:tc>
      </w:tr>
      <w:tr w:rsidR="004F1BEA" w:rsidRPr="004F1BEA" w:rsidTr="00D10CE4">
        <w:trPr>
          <w:trHeight w:val="2642"/>
        </w:trPr>
        <w:tc>
          <w:tcPr>
            <w:tcW w:w="743" w:type="pct"/>
            <w:vMerge w:val="restart"/>
            <w:vAlign w:val="center"/>
          </w:tcPr>
          <w:p w:rsidR="004F1BEA" w:rsidRPr="004F1BEA" w:rsidRDefault="004F1BEA" w:rsidP="00AC5508">
            <w:pPr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1. Projekt vykazuje dostatečnou připravenost k realizaci</w:t>
            </w:r>
          </w:p>
          <w:p w:rsidR="004F1BEA" w:rsidRPr="004F1BEA" w:rsidRDefault="004F1BEA" w:rsidP="00AC5508">
            <w:pPr>
              <w:rPr>
                <w:rFonts w:cstheme="minorHAnsi"/>
              </w:rPr>
            </w:pPr>
            <w:r w:rsidRPr="004F1BEA">
              <w:rPr>
                <w:rFonts w:cstheme="minorHAnsi"/>
              </w:rPr>
              <w:t>(Aspekt proveditelnosti)</w:t>
            </w:r>
          </w:p>
        </w:tc>
        <w:tc>
          <w:tcPr>
            <w:tcW w:w="1029" w:type="pct"/>
            <w:vMerge w:val="restart"/>
            <w:vAlign w:val="center"/>
          </w:tcPr>
          <w:p w:rsidR="004F1BEA" w:rsidRPr="004F1BEA" w:rsidRDefault="004F1BEA" w:rsidP="00AC5508">
            <w:pPr>
              <w:jc w:val="both"/>
              <w:rPr>
                <w:rFonts w:cstheme="minorHAnsi"/>
              </w:rPr>
            </w:pPr>
            <w:r w:rsidRPr="004F1BEA">
              <w:rPr>
                <w:rFonts w:cstheme="minorHAnsi"/>
              </w:rPr>
              <w:t>Kritérium hodnotí připravenost projektu k realizaci.</w:t>
            </w:r>
            <w:r w:rsidRPr="004F1BEA">
              <w:rPr>
                <w:rFonts w:cstheme="minorHAnsi"/>
                <w:i/>
              </w:rPr>
              <w:t xml:space="preserve"> Žadatel předložil některý z těchto dokumentů: </w:t>
            </w:r>
            <w:r w:rsidRPr="004F1BEA">
              <w:rPr>
                <w:i/>
                <w:iCs/>
              </w:rPr>
              <w:t xml:space="preserve">právoplatný dokument, že může stavbu provést (např. platné stavební povolení nebo veřejnoprávní smlouvu nahrazující stavební povolení, souhlas s provedením </w:t>
            </w:r>
            <w:r w:rsidRPr="004F1BEA">
              <w:rPr>
                <w:i/>
                <w:iCs/>
              </w:rPr>
              <w:lastRenderedPageBreak/>
              <w:t xml:space="preserve">ohlášené stavby nebo ohlášení stavby, které bylo předloženo na stavební úřad a čestné prohlášení žadatele, že od ohlášení stavby již uplynulo 40 dní a stavební úřad se nevyjádřil či jiné opatření stavebního úřadu, na jehož základě lze projekt nebo jeho jednotlivé části realizovat). </w:t>
            </w:r>
            <w:r w:rsidR="00D10CE4" w:rsidRPr="009F182F">
              <w:rPr>
                <w:rFonts w:cstheme="minorHAnsi"/>
                <w:iCs/>
                <w:sz w:val="20"/>
                <w:szCs w:val="20"/>
              </w:rPr>
              <w:t>V případě, že realizace projektu (či jeho jednotlivých částí) nepodléhá řízení stavebního úřadu nebo není potřeba veřejnoprávní smlouva, žadatel předložil jako přílohu žádosti o podporu stanovisko stavebního úřadu, že právoplatný dokument k provedení stavby není zapotřebí.</w:t>
            </w:r>
          </w:p>
        </w:tc>
        <w:tc>
          <w:tcPr>
            <w:tcW w:w="221" w:type="pct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lastRenderedPageBreak/>
              <w:t>0</w:t>
            </w:r>
          </w:p>
        </w:tc>
        <w:tc>
          <w:tcPr>
            <w:tcW w:w="720" w:type="pct"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Projekt vykazuje nepřipravenost – žadatel žádný z uvedených dokumentů nepředložil</w:t>
            </w:r>
          </w:p>
        </w:tc>
        <w:tc>
          <w:tcPr>
            <w:tcW w:w="531" w:type="pct"/>
            <w:vMerge w:val="restart"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Studie proveditelnosti</w:t>
            </w:r>
            <w:r>
              <w:rPr>
                <w:rFonts w:cstheme="minorHAnsi"/>
              </w:rPr>
              <w:t>,</w:t>
            </w:r>
          </w:p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Žádost o podporu</w:t>
            </w:r>
            <w:r>
              <w:rPr>
                <w:rFonts w:cstheme="minorHAnsi"/>
              </w:rPr>
              <w:t>,</w:t>
            </w:r>
          </w:p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Přílohy Žádosti o podporu: stavební povolení, souhl</w:t>
            </w:r>
            <w:r>
              <w:rPr>
                <w:rFonts w:cstheme="minorHAnsi"/>
              </w:rPr>
              <w:t xml:space="preserve">as </w:t>
            </w:r>
            <w:r>
              <w:rPr>
                <w:rFonts w:cstheme="minorHAnsi"/>
              </w:rPr>
              <w:lastRenderedPageBreak/>
              <w:t>s provedením ohlášené stavby</w:t>
            </w:r>
          </w:p>
        </w:tc>
        <w:tc>
          <w:tcPr>
            <w:tcW w:w="460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7466EF">
        <w:trPr>
          <w:trHeight w:val="1042"/>
        </w:trPr>
        <w:tc>
          <w:tcPr>
            <w:tcW w:w="743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029" w:type="pct"/>
            <w:vMerge/>
            <w:vAlign w:val="center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221" w:type="pct"/>
            <w:vAlign w:val="center"/>
          </w:tcPr>
          <w:p w:rsidR="004F1BEA" w:rsidRPr="004F1BEA" w:rsidRDefault="00D10CE4" w:rsidP="00AC550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720" w:type="pct"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Projekt vykazuje připravenost – žadatel doložil některý z dokumentů uvedených v popisu preferenčního kritéria</w:t>
            </w:r>
            <w:r w:rsidR="00D10CE4">
              <w:rPr>
                <w:rFonts w:asciiTheme="minorHAnsi" w:hAnsiTheme="minorHAnsi" w:cstheme="minorHAnsi"/>
                <w:sz w:val="22"/>
                <w:szCs w:val="22"/>
              </w:rPr>
              <w:t>, nebo se jedná o projekt, který nepodléhá řízení stavebního úřadu</w:t>
            </w:r>
          </w:p>
        </w:tc>
        <w:tc>
          <w:tcPr>
            <w:tcW w:w="531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460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7466EF">
        <w:trPr>
          <w:trHeight w:val="640"/>
        </w:trPr>
        <w:tc>
          <w:tcPr>
            <w:tcW w:w="743" w:type="pct"/>
            <w:vMerge w:val="restart"/>
            <w:vAlign w:val="center"/>
          </w:tcPr>
          <w:p w:rsidR="007466EF" w:rsidRPr="007466EF" w:rsidRDefault="004F1BEA" w:rsidP="007466EF">
            <w:pPr>
              <w:rPr>
                <w:rFonts w:cstheme="minorHAnsi"/>
                <w:b/>
              </w:rPr>
            </w:pPr>
            <w:r w:rsidRPr="007466EF">
              <w:rPr>
                <w:rFonts w:cstheme="minorHAnsi"/>
                <w:b/>
              </w:rPr>
              <w:t xml:space="preserve">2. </w:t>
            </w:r>
            <w:r w:rsidR="007466EF" w:rsidRPr="007466EF">
              <w:rPr>
                <w:rFonts w:cstheme="minorHAnsi"/>
                <w:b/>
              </w:rPr>
              <w:t>Efektivnost vynaložených finančních prostředků na projekt</w:t>
            </w:r>
          </w:p>
          <w:p w:rsidR="007466EF" w:rsidRPr="007466EF" w:rsidRDefault="007466EF" w:rsidP="007466EF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466EF">
              <w:rPr>
                <w:rFonts w:asciiTheme="minorHAnsi" w:hAnsiTheme="minorHAnsi" w:cstheme="minorHAnsi"/>
                <w:sz w:val="22"/>
                <w:szCs w:val="22"/>
              </w:rPr>
              <w:t>(Aspekt efektivity a hospodárnosti)</w:t>
            </w:r>
          </w:p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029" w:type="pct"/>
            <w:vMerge w:val="restart"/>
            <w:vAlign w:val="center"/>
          </w:tcPr>
          <w:p w:rsidR="007466EF" w:rsidRPr="007466EF" w:rsidRDefault="007466EF" w:rsidP="007466EF">
            <w:pPr>
              <w:jc w:val="both"/>
              <w:rPr>
                <w:rFonts w:eastAsia="Times New Roman" w:cstheme="minorHAnsi"/>
                <w:lang w:eastAsia="cs-CZ"/>
              </w:rPr>
            </w:pPr>
            <w:r w:rsidRPr="007466EF">
              <w:rPr>
                <w:rFonts w:cstheme="minorHAnsi"/>
              </w:rPr>
              <w:t>Kritérium hodnotí výši způsobilých výdajů na projekt, za účelem hospodárnosti. Bytovou jednotko se rozumí:</w:t>
            </w:r>
            <w:r w:rsidRPr="007466EF">
              <w:rPr>
                <w:rFonts w:eastAsia="Times New Roman" w:cstheme="minorHAnsi"/>
                <w:lang w:eastAsia="cs-CZ"/>
              </w:rPr>
              <w:t xml:space="preserve"> standardní bytová jednotka se základním vybavením bez nábytku (byt bude vybaven umyvadlem, sprchou nebo vanou, WC, kuchyňskou </w:t>
            </w:r>
          </w:p>
          <w:p w:rsidR="004F1BEA" w:rsidRPr="004F1BEA" w:rsidRDefault="007466EF" w:rsidP="007466EF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466EF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linkou, varnou deskou a troubou)</w:t>
            </w:r>
          </w:p>
        </w:tc>
        <w:tc>
          <w:tcPr>
            <w:tcW w:w="221" w:type="pct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0</w:t>
            </w:r>
          </w:p>
        </w:tc>
        <w:tc>
          <w:tcPr>
            <w:tcW w:w="720" w:type="pct"/>
            <w:vAlign w:val="center"/>
          </w:tcPr>
          <w:p w:rsidR="004F1BEA" w:rsidRPr="004F1BEA" w:rsidRDefault="007466EF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Realizační náklady na jednu bytovou jednotku převyšují 500 000 Kč</w:t>
            </w:r>
          </w:p>
        </w:tc>
        <w:tc>
          <w:tcPr>
            <w:tcW w:w="531" w:type="pct"/>
            <w:vMerge w:val="restart"/>
            <w:vAlign w:val="center"/>
          </w:tcPr>
          <w:p w:rsidR="00F74950" w:rsidRPr="004F1BEA" w:rsidRDefault="007466EF" w:rsidP="004F1B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Žádost o podporu a studie proveditelnosti</w:t>
            </w:r>
          </w:p>
        </w:tc>
        <w:tc>
          <w:tcPr>
            <w:tcW w:w="460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7466EF">
        <w:trPr>
          <w:trHeight w:val="383"/>
        </w:trPr>
        <w:tc>
          <w:tcPr>
            <w:tcW w:w="743" w:type="pct"/>
            <w:vMerge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029" w:type="pct"/>
            <w:vMerge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1" w:type="pct"/>
            <w:vAlign w:val="center"/>
          </w:tcPr>
          <w:p w:rsidR="004F1BEA" w:rsidRPr="004F1BEA" w:rsidRDefault="007466EF" w:rsidP="00AC550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720" w:type="pct"/>
            <w:vAlign w:val="center"/>
          </w:tcPr>
          <w:p w:rsidR="004F1BEA" w:rsidRPr="004F1BEA" w:rsidRDefault="007466EF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Realizační náklady na 1 bytovou jednotku dosahují 400 000,1 Kč - 500 000 Kč</w:t>
            </w:r>
          </w:p>
        </w:tc>
        <w:tc>
          <w:tcPr>
            <w:tcW w:w="531" w:type="pct"/>
            <w:vMerge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</w:p>
        </w:tc>
        <w:tc>
          <w:tcPr>
            <w:tcW w:w="460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7466EF">
        <w:trPr>
          <w:trHeight w:val="239"/>
        </w:trPr>
        <w:tc>
          <w:tcPr>
            <w:tcW w:w="743" w:type="pct"/>
            <w:vMerge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1029" w:type="pct"/>
            <w:vMerge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1" w:type="pct"/>
            <w:vAlign w:val="center"/>
          </w:tcPr>
          <w:p w:rsidR="004F1BEA" w:rsidRPr="004F1BEA" w:rsidRDefault="007466EF" w:rsidP="00AC550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720" w:type="pct"/>
            <w:vAlign w:val="center"/>
          </w:tcPr>
          <w:p w:rsidR="004F1BEA" w:rsidRPr="004F1BEA" w:rsidRDefault="007466EF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Realizační náklady na 1 bytovou jednotku dosahují maximálně 400 000 Kč</w:t>
            </w:r>
          </w:p>
        </w:tc>
        <w:tc>
          <w:tcPr>
            <w:tcW w:w="531" w:type="pct"/>
            <w:vMerge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</w:p>
        </w:tc>
        <w:tc>
          <w:tcPr>
            <w:tcW w:w="460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F74950" w:rsidRPr="004F1BEA" w:rsidTr="007466EF">
        <w:trPr>
          <w:trHeight w:val="842"/>
        </w:trPr>
        <w:tc>
          <w:tcPr>
            <w:tcW w:w="743" w:type="pct"/>
            <w:vMerge w:val="restart"/>
            <w:vAlign w:val="center"/>
          </w:tcPr>
          <w:p w:rsidR="007466EF" w:rsidRDefault="00F74950" w:rsidP="007466EF">
            <w:pPr>
              <w:rPr>
                <w:rFonts w:cstheme="minorHAnsi"/>
              </w:rPr>
            </w:pPr>
            <w:r w:rsidRPr="00F74950">
              <w:rPr>
                <w:rFonts w:cstheme="minorHAnsi"/>
                <w:b/>
              </w:rPr>
              <w:t xml:space="preserve">3. </w:t>
            </w:r>
            <w:r w:rsidR="007466EF" w:rsidRPr="007466EF">
              <w:rPr>
                <w:rFonts w:cstheme="minorHAnsi"/>
                <w:b/>
              </w:rPr>
              <w:t>Využití stávajících budov</w:t>
            </w:r>
          </w:p>
          <w:p w:rsidR="007466EF" w:rsidRPr="004F1BEA" w:rsidRDefault="007466EF" w:rsidP="007466EF">
            <w:pPr>
              <w:rPr>
                <w:rFonts w:cstheme="minorHAnsi"/>
                <w:i/>
              </w:rPr>
            </w:pPr>
            <w:r>
              <w:rPr>
                <w:rFonts w:cstheme="minorHAnsi"/>
              </w:rPr>
              <w:t>(Aspekt efektivity)</w:t>
            </w:r>
          </w:p>
          <w:p w:rsidR="00F74950" w:rsidRPr="004F1BEA" w:rsidRDefault="00F74950" w:rsidP="00F74950">
            <w:pPr>
              <w:pStyle w:val="Default"/>
              <w:rPr>
                <w:rFonts w:asciiTheme="minorHAnsi" w:hAnsiTheme="minorHAnsi" w:cstheme="minorHAnsi"/>
                <w:i/>
                <w:color w:val="auto"/>
                <w:sz w:val="22"/>
                <w:szCs w:val="22"/>
              </w:rPr>
            </w:pPr>
          </w:p>
        </w:tc>
        <w:tc>
          <w:tcPr>
            <w:tcW w:w="1029" w:type="pct"/>
            <w:vMerge w:val="restart"/>
            <w:vAlign w:val="center"/>
          </w:tcPr>
          <w:p w:rsidR="00F74950" w:rsidRPr="007466EF" w:rsidRDefault="007466EF" w:rsidP="00F74950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466EF">
              <w:rPr>
                <w:rFonts w:asciiTheme="minorHAnsi" w:hAnsiTheme="minorHAnsi" w:cstheme="minorHAnsi"/>
                <w:sz w:val="22"/>
                <w:szCs w:val="22"/>
              </w:rPr>
              <w:t xml:space="preserve">Kritérium hodnotí, zda projekt řeší adaptaci (využití) prostor pro sociální bydlení ze současně nevyužívaných, zchátralých, případně budov </w:t>
            </w:r>
            <w:r w:rsidRPr="007466EF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nezkolaudovaných/areálů - projekt musí prokazatelně přispět k obnovení využitelnosti za účelem sociálního bydlení.</w:t>
            </w:r>
          </w:p>
        </w:tc>
        <w:tc>
          <w:tcPr>
            <w:tcW w:w="221" w:type="pct"/>
            <w:vAlign w:val="center"/>
          </w:tcPr>
          <w:p w:rsidR="00F74950" w:rsidRPr="004F1BEA" w:rsidRDefault="00F74950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lastRenderedPageBreak/>
              <w:t>0</w:t>
            </w:r>
          </w:p>
        </w:tc>
        <w:tc>
          <w:tcPr>
            <w:tcW w:w="720" w:type="pct"/>
            <w:vAlign w:val="center"/>
          </w:tcPr>
          <w:p w:rsidR="00F74950" w:rsidRPr="004F1BEA" w:rsidRDefault="007466EF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 nevyužívá stávající (nevyužívané) prostory k realizaci sociálního bydlení.</w:t>
            </w:r>
          </w:p>
        </w:tc>
        <w:tc>
          <w:tcPr>
            <w:tcW w:w="531" w:type="pct"/>
            <w:vMerge w:val="restart"/>
            <w:vAlign w:val="center"/>
          </w:tcPr>
          <w:p w:rsidR="007466EF" w:rsidRDefault="007466EF" w:rsidP="007466E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Žádost o podporu a studie proveditelnost</w:t>
            </w:r>
          </w:p>
          <w:p w:rsidR="00F74950" w:rsidRPr="004F1BEA" w:rsidRDefault="00F74950" w:rsidP="007466EF">
            <w:pPr>
              <w:jc w:val="center"/>
              <w:rPr>
                <w:rFonts w:cstheme="minorHAnsi"/>
                <w:color w:val="0070C0"/>
              </w:rPr>
            </w:pPr>
          </w:p>
        </w:tc>
        <w:tc>
          <w:tcPr>
            <w:tcW w:w="460" w:type="pct"/>
            <w:vMerge w:val="restart"/>
          </w:tcPr>
          <w:p w:rsidR="00F74950" w:rsidRPr="004F1BEA" w:rsidRDefault="00F74950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 w:val="restart"/>
          </w:tcPr>
          <w:p w:rsidR="00F74950" w:rsidRPr="004F1BEA" w:rsidRDefault="00F74950" w:rsidP="00AC5508">
            <w:pPr>
              <w:rPr>
                <w:rFonts w:cstheme="minorHAnsi"/>
              </w:rPr>
            </w:pPr>
          </w:p>
        </w:tc>
      </w:tr>
      <w:tr w:rsidR="00F74950" w:rsidRPr="004F1BEA" w:rsidTr="007466EF">
        <w:trPr>
          <w:trHeight w:val="1320"/>
        </w:trPr>
        <w:tc>
          <w:tcPr>
            <w:tcW w:w="743" w:type="pct"/>
            <w:vMerge/>
            <w:vAlign w:val="center"/>
          </w:tcPr>
          <w:p w:rsidR="00F74950" w:rsidRPr="004F1BEA" w:rsidRDefault="00F74950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029" w:type="pct"/>
            <w:vMerge/>
            <w:vAlign w:val="center"/>
          </w:tcPr>
          <w:p w:rsidR="00F74950" w:rsidRPr="004F1BEA" w:rsidRDefault="00F74950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21" w:type="pct"/>
            <w:vAlign w:val="center"/>
          </w:tcPr>
          <w:p w:rsidR="00F74950" w:rsidRPr="004F1BEA" w:rsidRDefault="00F74950" w:rsidP="00F7495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F1BEA">
              <w:rPr>
                <w:rFonts w:cstheme="minorHAnsi"/>
                <w:sz w:val="22"/>
                <w:szCs w:val="22"/>
              </w:rPr>
              <w:t>5</w:t>
            </w:r>
          </w:p>
        </w:tc>
        <w:tc>
          <w:tcPr>
            <w:tcW w:w="720" w:type="pct"/>
            <w:vAlign w:val="center"/>
          </w:tcPr>
          <w:p w:rsidR="00F74950" w:rsidRPr="004F1BEA" w:rsidRDefault="007466EF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 využívá pro sociální bydlení nevyužívané, zchátralé nebo nezkolaudované prostory.</w:t>
            </w:r>
          </w:p>
        </w:tc>
        <w:tc>
          <w:tcPr>
            <w:tcW w:w="531" w:type="pct"/>
            <w:vMerge/>
            <w:vAlign w:val="center"/>
          </w:tcPr>
          <w:p w:rsidR="00F74950" w:rsidRPr="004F1BEA" w:rsidRDefault="00F74950" w:rsidP="00F74950">
            <w:pPr>
              <w:jc w:val="center"/>
              <w:rPr>
                <w:rFonts w:cstheme="minorHAnsi"/>
              </w:rPr>
            </w:pPr>
          </w:p>
        </w:tc>
        <w:tc>
          <w:tcPr>
            <w:tcW w:w="460" w:type="pct"/>
            <w:vMerge/>
          </w:tcPr>
          <w:p w:rsidR="00F74950" w:rsidRPr="004F1BEA" w:rsidRDefault="00F74950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/>
          </w:tcPr>
          <w:p w:rsidR="00F74950" w:rsidRPr="004F1BEA" w:rsidRDefault="00F74950" w:rsidP="00AC5508">
            <w:pPr>
              <w:rPr>
                <w:rFonts w:cstheme="minorHAnsi"/>
              </w:rPr>
            </w:pPr>
          </w:p>
        </w:tc>
      </w:tr>
      <w:tr w:rsidR="00807979" w:rsidRPr="004F1BEA" w:rsidTr="007466EF">
        <w:trPr>
          <w:trHeight w:val="752"/>
        </w:trPr>
        <w:tc>
          <w:tcPr>
            <w:tcW w:w="743" w:type="pct"/>
            <w:vMerge w:val="restart"/>
            <w:vAlign w:val="center"/>
          </w:tcPr>
          <w:p w:rsidR="007466EF" w:rsidRDefault="00807979" w:rsidP="007466EF">
            <w:pPr>
              <w:rPr>
                <w:rFonts w:cstheme="minorHAnsi"/>
              </w:rPr>
            </w:pPr>
            <w:r w:rsidRPr="00F74950">
              <w:rPr>
                <w:rFonts w:cstheme="minorHAnsi"/>
                <w:b/>
              </w:rPr>
              <w:t xml:space="preserve">4. </w:t>
            </w:r>
            <w:r w:rsidR="007466EF" w:rsidRPr="007466EF">
              <w:rPr>
                <w:rFonts w:cstheme="minorHAnsi"/>
                <w:b/>
              </w:rPr>
              <w:t>Počet bytových jednotek určených k sociálnímu bydlení</w:t>
            </w:r>
          </w:p>
          <w:p w:rsidR="00807979" w:rsidRPr="00F74950" w:rsidRDefault="007466EF" w:rsidP="007466EF">
            <w:pPr>
              <w:rPr>
                <w:rFonts w:cstheme="minorHAnsi"/>
                <w:b/>
              </w:rPr>
            </w:pPr>
            <w:r>
              <w:rPr>
                <w:rFonts w:cstheme="minorHAnsi"/>
              </w:rPr>
              <w:t>(Aspekt efektivity)</w:t>
            </w:r>
          </w:p>
        </w:tc>
        <w:tc>
          <w:tcPr>
            <w:tcW w:w="1029" w:type="pct"/>
            <w:vMerge w:val="restart"/>
            <w:vAlign w:val="center"/>
          </w:tcPr>
          <w:p w:rsidR="00807979" w:rsidRPr="004F1BEA" w:rsidRDefault="007466EF" w:rsidP="004F1BEA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Kritérium hodnotí počet nových bytových jednotek v rámci jednoho projektu, které navýší kapacity sociálního bydlení v regionu.</w:t>
            </w:r>
          </w:p>
        </w:tc>
        <w:tc>
          <w:tcPr>
            <w:tcW w:w="221" w:type="pct"/>
            <w:vAlign w:val="center"/>
          </w:tcPr>
          <w:p w:rsidR="00807979" w:rsidRPr="004F1BEA" w:rsidRDefault="00807979" w:rsidP="00AC550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</w:tc>
        <w:tc>
          <w:tcPr>
            <w:tcW w:w="720" w:type="pct"/>
            <w:vAlign w:val="center"/>
          </w:tcPr>
          <w:p w:rsidR="00807979" w:rsidRPr="004F1BEA" w:rsidRDefault="007466EF" w:rsidP="00F7495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 rámci projektu je řešeno 3 a méně nových bytových jednotek</w:t>
            </w:r>
          </w:p>
        </w:tc>
        <w:tc>
          <w:tcPr>
            <w:tcW w:w="531" w:type="pct"/>
            <w:vMerge w:val="restart"/>
            <w:vAlign w:val="center"/>
          </w:tcPr>
          <w:p w:rsidR="00807979" w:rsidRPr="004F1BEA" w:rsidRDefault="007466EF" w:rsidP="005B6E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Žádost o podporu a studie proveditelnosti</w:t>
            </w:r>
          </w:p>
        </w:tc>
        <w:tc>
          <w:tcPr>
            <w:tcW w:w="460" w:type="pct"/>
            <w:vMerge w:val="restart"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 w:val="restart"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</w:tr>
      <w:tr w:rsidR="00807979" w:rsidRPr="004F1BEA" w:rsidTr="007466EF">
        <w:trPr>
          <w:trHeight w:val="1277"/>
        </w:trPr>
        <w:tc>
          <w:tcPr>
            <w:tcW w:w="743" w:type="pct"/>
            <w:vMerge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  <w:tc>
          <w:tcPr>
            <w:tcW w:w="1029" w:type="pct"/>
            <w:vMerge/>
            <w:vAlign w:val="center"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  <w:tc>
          <w:tcPr>
            <w:tcW w:w="221" w:type="pct"/>
            <w:vAlign w:val="center"/>
          </w:tcPr>
          <w:p w:rsidR="00807979" w:rsidRPr="004F1BEA" w:rsidRDefault="00807979" w:rsidP="00AC550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720" w:type="pct"/>
            <w:vAlign w:val="center"/>
          </w:tcPr>
          <w:p w:rsidR="00807979" w:rsidRPr="004F1BEA" w:rsidRDefault="007466EF" w:rsidP="00AC5508">
            <w:pPr>
              <w:pStyle w:val="Default"/>
              <w:rPr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 rámci projektu budou vytvořeny alespoň 4 nové byty pro sociální bydlení</w:t>
            </w:r>
          </w:p>
        </w:tc>
        <w:tc>
          <w:tcPr>
            <w:tcW w:w="531" w:type="pct"/>
            <w:vMerge/>
            <w:vAlign w:val="center"/>
          </w:tcPr>
          <w:p w:rsidR="00807979" w:rsidRPr="004F1BEA" w:rsidRDefault="00807979" w:rsidP="004F1BEA">
            <w:pPr>
              <w:jc w:val="center"/>
              <w:rPr>
                <w:rFonts w:cstheme="minorHAnsi"/>
              </w:rPr>
            </w:pPr>
          </w:p>
        </w:tc>
        <w:tc>
          <w:tcPr>
            <w:tcW w:w="460" w:type="pct"/>
            <w:vMerge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</w:tr>
      <w:tr w:rsidR="00807979" w:rsidRPr="004F1BEA" w:rsidTr="007466EF">
        <w:trPr>
          <w:trHeight w:val="1277"/>
        </w:trPr>
        <w:tc>
          <w:tcPr>
            <w:tcW w:w="743" w:type="pct"/>
            <w:vMerge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  <w:tc>
          <w:tcPr>
            <w:tcW w:w="1029" w:type="pct"/>
            <w:vMerge/>
            <w:vAlign w:val="center"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  <w:tc>
          <w:tcPr>
            <w:tcW w:w="221" w:type="pct"/>
            <w:vAlign w:val="center"/>
          </w:tcPr>
          <w:p w:rsidR="00807979" w:rsidRDefault="00807979" w:rsidP="00AC550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720" w:type="pct"/>
            <w:vAlign w:val="center"/>
          </w:tcPr>
          <w:p w:rsidR="00807979" w:rsidRPr="004F1BEA" w:rsidRDefault="007466EF" w:rsidP="00AC5508">
            <w:pPr>
              <w:pStyle w:val="Default"/>
              <w:rPr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 rámci projektu bude vytvořeno alespoň 6 nových bytů pro sociální bydlení</w:t>
            </w:r>
          </w:p>
        </w:tc>
        <w:tc>
          <w:tcPr>
            <w:tcW w:w="531" w:type="pct"/>
            <w:vMerge/>
            <w:vAlign w:val="center"/>
          </w:tcPr>
          <w:p w:rsidR="00807979" w:rsidRPr="004F1BEA" w:rsidRDefault="00807979" w:rsidP="004F1BEA">
            <w:pPr>
              <w:jc w:val="center"/>
              <w:rPr>
                <w:rFonts w:cstheme="minorHAnsi"/>
              </w:rPr>
            </w:pPr>
          </w:p>
        </w:tc>
        <w:tc>
          <w:tcPr>
            <w:tcW w:w="460" w:type="pct"/>
            <w:vMerge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</w:tr>
      <w:tr w:rsidR="007466EF" w:rsidRPr="004F1BEA" w:rsidTr="007466EF">
        <w:trPr>
          <w:trHeight w:val="923"/>
        </w:trPr>
        <w:tc>
          <w:tcPr>
            <w:tcW w:w="743" w:type="pct"/>
            <w:vMerge w:val="restart"/>
            <w:vAlign w:val="center"/>
          </w:tcPr>
          <w:p w:rsidR="007466EF" w:rsidRDefault="007466EF" w:rsidP="007466EF">
            <w:pPr>
              <w:rPr>
                <w:rFonts w:cstheme="minorHAnsi"/>
              </w:rPr>
            </w:pPr>
            <w:r w:rsidRPr="00807979">
              <w:rPr>
                <w:rFonts w:cstheme="minorHAnsi"/>
                <w:b/>
              </w:rPr>
              <w:t xml:space="preserve">5. </w:t>
            </w:r>
            <w:r w:rsidRPr="007466EF">
              <w:rPr>
                <w:rFonts w:cstheme="minorHAnsi"/>
                <w:b/>
              </w:rPr>
              <w:t>Průměrný počet nově vytvořených lůžek na jednu bytovou jednotku</w:t>
            </w:r>
            <w:r>
              <w:rPr>
                <w:rFonts w:cstheme="minorHAnsi"/>
              </w:rPr>
              <w:t xml:space="preserve"> </w:t>
            </w:r>
          </w:p>
          <w:p w:rsidR="007466EF" w:rsidRPr="00807979" w:rsidRDefault="007466EF" w:rsidP="007466EF">
            <w:pPr>
              <w:rPr>
                <w:rFonts w:cstheme="minorHAnsi"/>
                <w:b/>
              </w:rPr>
            </w:pPr>
            <w:r>
              <w:rPr>
                <w:rFonts w:cstheme="minorHAnsi"/>
              </w:rPr>
              <w:t>(Aspekt efektivity)</w:t>
            </w:r>
          </w:p>
        </w:tc>
        <w:tc>
          <w:tcPr>
            <w:tcW w:w="1029" w:type="pct"/>
            <w:vMerge w:val="restart"/>
            <w:vAlign w:val="center"/>
          </w:tcPr>
          <w:p w:rsidR="007466EF" w:rsidRPr="004F1BEA" w:rsidRDefault="007466EF" w:rsidP="004F1BEA">
            <w:pPr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cstheme="minorHAnsi"/>
              </w:rPr>
              <w:t>Principem kritéria je zvýhodnění projektů s vyšším průměrným počtem lůžek na vybudovaný sociální byt.</w:t>
            </w:r>
          </w:p>
        </w:tc>
        <w:tc>
          <w:tcPr>
            <w:tcW w:w="221" w:type="pct"/>
            <w:vAlign w:val="center"/>
          </w:tcPr>
          <w:p w:rsidR="007466EF" w:rsidRPr="004F1BEA" w:rsidRDefault="007466EF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0</w:t>
            </w:r>
          </w:p>
        </w:tc>
        <w:tc>
          <w:tcPr>
            <w:tcW w:w="720" w:type="pct"/>
            <w:vAlign w:val="center"/>
          </w:tcPr>
          <w:p w:rsidR="007466EF" w:rsidRPr="004F1BEA" w:rsidRDefault="007466EF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 vytváří v průměru 1 lůžko na byt</w:t>
            </w:r>
          </w:p>
        </w:tc>
        <w:tc>
          <w:tcPr>
            <w:tcW w:w="531" w:type="pct"/>
            <w:vMerge w:val="restart"/>
            <w:vAlign w:val="center"/>
          </w:tcPr>
          <w:p w:rsidR="007466EF" w:rsidRPr="004F1BEA" w:rsidRDefault="007466EF" w:rsidP="008079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Žádost o podporu a studie proveditelnosti</w:t>
            </w:r>
          </w:p>
        </w:tc>
        <w:tc>
          <w:tcPr>
            <w:tcW w:w="460" w:type="pct"/>
            <w:vMerge w:val="restart"/>
          </w:tcPr>
          <w:p w:rsidR="007466EF" w:rsidRPr="004F1BEA" w:rsidRDefault="007466EF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 w:val="restart"/>
          </w:tcPr>
          <w:p w:rsidR="007466EF" w:rsidRPr="004F1BEA" w:rsidRDefault="007466EF" w:rsidP="00AC5508">
            <w:pPr>
              <w:rPr>
                <w:rFonts w:cstheme="minorHAnsi"/>
              </w:rPr>
            </w:pPr>
          </w:p>
        </w:tc>
      </w:tr>
      <w:tr w:rsidR="007466EF" w:rsidRPr="004F1BEA" w:rsidTr="007466EF">
        <w:trPr>
          <w:trHeight w:val="810"/>
        </w:trPr>
        <w:tc>
          <w:tcPr>
            <w:tcW w:w="743" w:type="pct"/>
            <w:vMerge/>
          </w:tcPr>
          <w:p w:rsidR="007466EF" w:rsidRPr="004F1BEA" w:rsidRDefault="007466EF" w:rsidP="00AC5508">
            <w:pPr>
              <w:rPr>
                <w:rFonts w:cstheme="minorHAnsi"/>
              </w:rPr>
            </w:pPr>
          </w:p>
        </w:tc>
        <w:tc>
          <w:tcPr>
            <w:tcW w:w="1029" w:type="pct"/>
            <w:vMerge/>
            <w:vAlign w:val="center"/>
          </w:tcPr>
          <w:p w:rsidR="007466EF" w:rsidRPr="004F1BEA" w:rsidRDefault="007466EF" w:rsidP="00AC5508">
            <w:pPr>
              <w:rPr>
                <w:rFonts w:cstheme="minorHAnsi"/>
              </w:rPr>
            </w:pPr>
          </w:p>
        </w:tc>
        <w:tc>
          <w:tcPr>
            <w:tcW w:w="221" w:type="pct"/>
            <w:vAlign w:val="center"/>
          </w:tcPr>
          <w:p w:rsidR="007466EF" w:rsidRPr="004F1BEA" w:rsidRDefault="007466EF" w:rsidP="00AC550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720" w:type="pct"/>
            <w:vAlign w:val="center"/>
          </w:tcPr>
          <w:p w:rsidR="007466EF" w:rsidRPr="004F1BEA" w:rsidRDefault="007466EF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 vytváří v průměru 1,1-1,4 lůžek na jeden byt</w:t>
            </w:r>
          </w:p>
        </w:tc>
        <w:tc>
          <w:tcPr>
            <w:tcW w:w="531" w:type="pct"/>
            <w:vMerge/>
          </w:tcPr>
          <w:p w:rsidR="007466EF" w:rsidRPr="004F1BEA" w:rsidRDefault="007466EF" w:rsidP="00AC5508">
            <w:pPr>
              <w:rPr>
                <w:rFonts w:cstheme="minorHAnsi"/>
              </w:rPr>
            </w:pPr>
          </w:p>
        </w:tc>
        <w:tc>
          <w:tcPr>
            <w:tcW w:w="460" w:type="pct"/>
            <w:vMerge/>
          </w:tcPr>
          <w:p w:rsidR="007466EF" w:rsidRPr="004F1BEA" w:rsidRDefault="007466EF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/>
          </w:tcPr>
          <w:p w:rsidR="007466EF" w:rsidRPr="004F1BEA" w:rsidRDefault="007466EF" w:rsidP="00AC5508">
            <w:pPr>
              <w:rPr>
                <w:rFonts w:cstheme="minorHAnsi"/>
              </w:rPr>
            </w:pPr>
          </w:p>
        </w:tc>
      </w:tr>
      <w:tr w:rsidR="007466EF" w:rsidRPr="004F1BEA" w:rsidTr="007466EF">
        <w:trPr>
          <w:trHeight w:val="680"/>
        </w:trPr>
        <w:tc>
          <w:tcPr>
            <w:tcW w:w="743" w:type="pct"/>
            <w:vMerge/>
          </w:tcPr>
          <w:p w:rsidR="007466EF" w:rsidRPr="004F1BEA" w:rsidRDefault="007466EF" w:rsidP="00AC5508">
            <w:pPr>
              <w:rPr>
                <w:rFonts w:cstheme="minorHAnsi"/>
              </w:rPr>
            </w:pPr>
          </w:p>
        </w:tc>
        <w:tc>
          <w:tcPr>
            <w:tcW w:w="1029" w:type="pct"/>
            <w:vMerge/>
            <w:vAlign w:val="center"/>
          </w:tcPr>
          <w:p w:rsidR="007466EF" w:rsidRPr="004F1BEA" w:rsidRDefault="007466EF" w:rsidP="00AC5508">
            <w:pPr>
              <w:rPr>
                <w:rFonts w:cstheme="minorHAnsi"/>
              </w:rPr>
            </w:pPr>
          </w:p>
        </w:tc>
        <w:tc>
          <w:tcPr>
            <w:tcW w:w="221" w:type="pct"/>
            <w:vAlign w:val="center"/>
          </w:tcPr>
          <w:p w:rsidR="007466EF" w:rsidRDefault="007466EF" w:rsidP="00AC550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720" w:type="pct"/>
            <w:vAlign w:val="center"/>
          </w:tcPr>
          <w:p w:rsidR="007466EF" w:rsidRPr="004F1BEA" w:rsidRDefault="007466EF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 vytváří v průměru 1,5-1,9 lůžek na jeden byt</w:t>
            </w:r>
          </w:p>
        </w:tc>
        <w:tc>
          <w:tcPr>
            <w:tcW w:w="531" w:type="pct"/>
            <w:vMerge/>
          </w:tcPr>
          <w:p w:rsidR="007466EF" w:rsidRPr="004F1BEA" w:rsidRDefault="007466EF" w:rsidP="00AC5508">
            <w:pPr>
              <w:rPr>
                <w:rFonts w:cstheme="minorHAnsi"/>
              </w:rPr>
            </w:pPr>
          </w:p>
        </w:tc>
        <w:tc>
          <w:tcPr>
            <w:tcW w:w="460" w:type="pct"/>
            <w:vMerge/>
          </w:tcPr>
          <w:p w:rsidR="007466EF" w:rsidRPr="004F1BEA" w:rsidRDefault="007466EF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/>
          </w:tcPr>
          <w:p w:rsidR="007466EF" w:rsidRPr="004F1BEA" w:rsidRDefault="007466EF" w:rsidP="00AC5508">
            <w:pPr>
              <w:rPr>
                <w:rFonts w:cstheme="minorHAnsi"/>
              </w:rPr>
            </w:pPr>
          </w:p>
        </w:tc>
      </w:tr>
      <w:tr w:rsidR="007466EF" w:rsidRPr="004F1BEA" w:rsidTr="007466EF">
        <w:trPr>
          <w:trHeight w:val="680"/>
        </w:trPr>
        <w:tc>
          <w:tcPr>
            <w:tcW w:w="743" w:type="pct"/>
            <w:vMerge/>
          </w:tcPr>
          <w:p w:rsidR="007466EF" w:rsidRPr="004F1BEA" w:rsidRDefault="007466EF" w:rsidP="00AC5508">
            <w:pPr>
              <w:rPr>
                <w:rFonts w:cstheme="minorHAnsi"/>
              </w:rPr>
            </w:pPr>
          </w:p>
        </w:tc>
        <w:tc>
          <w:tcPr>
            <w:tcW w:w="1029" w:type="pct"/>
            <w:vMerge/>
            <w:vAlign w:val="center"/>
          </w:tcPr>
          <w:p w:rsidR="007466EF" w:rsidRPr="004F1BEA" w:rsidRDefault="007466EF" w:rsidP="00AC5508">
            <w:pPr>
              <w:rPr>
                <w:rFonts w:cstheme="minorHAnsi"/>
              </w:rPr>
            </w:pPr>
          </w:p>
        </w:tc>
        <w:tc>
          <w:tcPr>
            <w:tcW w:w="221" w:type="pct"/>
            <w:vAlign w:val="center"/>
          </w:tcPr>
          <w:p w:rsidR="007466EF" w:rsidRDefault="007466EF" w:rsidP="00AC550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720" w:type="pct"/>
            <w:vAlign w:val="center"/>
          </w:tcPr>
          <w:p w:rsidR="007466EF" w:rsidRPr="004F1BEA" w:rsidRDefault="007466EF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 vytváří v průměru 2 a více lůžek na jeden byt</w:t>
            </w:r>
          </w:p>
        </w:tc>
        <w:tc>
          <w:tcPr>
            <w:tcW w:w="531" w:type="pct"/>
            <w:vMerge/>
          </w:tcPr>
          <w:p w:rsidR="007466EF" w:rsidRPr="004F1BEA" w:rsidRDefault="007466EF" w:rsidP="00AC5508">
            <w:pPr>
              <w:rPr>
                <w:rFonts w:cstheme="minorHAnsi"/>
              </w:rPr>
            </w:pPr>
          </w:p>
        </w:tc>
        <w:tc>
          <w:tcPr>
            <w:tcW w:w="460" w:type="pct"/>
            <w:vMerge/>
          </w:tcPr>
          <w:p w:rsidR="007466EF" w:rsidRPr="004F1BEA" w:rsidRDefault="007466EF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/>
          </w:tcPr>
          <w:p w:rsidR="007466EF" w:rsidRPr="004F1BEA" w:rsidRDefault="007466EF" w:rsidP="00AC5508">
            <w:pPr>
              <w:rPr>
                <w:rFonts w:cstheme="minorHAnsi"/>
              </w:rPr>
            </w:pPr>
          </w:p>
        </w:tc>
      </w:tr>
      <w:tr w:rsidR="00807979" w:rsidRPr="004F1BEA" w:rsidTr="007466EF">
        <w:trPr>
          <w:trHeight w:val="849"/>
        </w:trPr>
        <w:tc>
          <w:tcPr>
            <w:tcW w:w="743" w:type="pct"/>
            <w:vMerge w:val="restart"/>
            <w:vAlign w:val="center"/>
          </w:tcPr>
          <w:p w:rsidR="00CE6A8F" w:rsidRPr="00CE6A8F" w:rsidRDefault="00807979" w:rsidP="00CE6A8F">
            <w:pPr>
              <w:rPr>
                <w:rFonts w:cstheme="minorHAnsi"/>
                <w:b/>
              </w:rPr>
            </w:pPr>
            <w:r w:rsidRPr="00807979">
              <w:rPr>
                <w:rFonts w:cstheme="minorHAnsi"/>
                <w:b/>
              </w:rPr>
              <w:lastRenderedPageBreak/>
              <w:t xml:space="preserve">6. </w:t>
            </w:r>
            <w:r w:rsidR="00CE6A8F" w:rsidRPr="00CE6A8F">
              <w:rPr>
                <w:rFonts w:cstheme="minorHAnsi"/>
                <w:b/>
              </w:rPr>
              <w:t>V rámci realizace projektu je řešena zeleň v okolí nebo na budovách nově vytvořeného sociálního bydlení</w:t>
            </w:r>
          </w:p>
          <w:p w:rsidR="00807979" w:rsidRPr="00CE6A8F" w:rsidRDefault="00CE6A8F" w:rsidP="00CE6A8F">
            <w:pPr>
              <w:rPr>
                <w:rFonts w:cstheme="minorHAnsi"/>
              </w:rPr>
            </w:pPr>
            <w:r w:rsidRPr="00CE6A8F">
              <w:rPr>
                <w:rFonts w:cstheme="minorHAnsi"/>
              </w:rPr>
              <w:t>(Aspekt efektivity)</w:t>
            </w:r>
          </w:p>
        </w:tc>
        <w:tc>
          <w:tcPr>
            <w:tcW w:w="1029" w:type="pct"/>
            <w:vMerge w:val="restart"/>
            <w:vAlign w:val="center"/>
          </w:tcPr>
          <w:p w:rsidR="00807979" w:rsidRPr="004F1BEA" w:rsidRDefault="00CE6A8F" w:rsidP="004F1BEA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Kritérium hodnotí, zda projekt řeší zeleň v okolí budov nebo na budovách nově vybudovaného sociálního bydlení.</w:t>
            </w:r>
          </w:p>
        </w:tc>
        <w:tc>
          <w:tcPr>
            <w:tcW w:w="221" w:type="pct"/>
            <w:vAlign w:val="center"/>
          </w:tcPr>
          <w:p w:rsidR="00807979" w:rsidRPr="004F1BEA" w:rsidRDefault="00807979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0</w:t>
            </w:r>
          </w:p>
        </w:tc>
        <w:tc>
          <w:tcPr>
            <w:tcW w:w="720" w:type="pct"/>
            <w:vAlign w:val="center"/>
          </w:tcPr>
          <w:p w:rsidR="00807979" w:rsidRPr="004F1BEA" w:rsidRDefault="00CE6A8F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 neřeší zeleň v okolí nebo na budovách</w:t>
            </w:r>
          </w:p>
        </w:tc>
        <w:tc>
          <w:tcPr>
            <w:tcW w:w="531" w:type="pct"/>
            <w:vMerge w:val="restart"/>
            <w:vAlign w:val="center"/>
          </w:tcPr>
          <w:p w:rsidR="00807979" w:rsidRPr="004F1BEA" w:rsidRDefault="00CE6A8F" w:rsidP="008079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Žádost o podporu a studie proveditelnosti</w:t>
            </w:r>
          </w:p>
        </w:tc>
        <w:tc>
          <w:tcPr>
            <w:tcW w:w="460" w:type="pct"/>
            <w:vMerge w:val="restart"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 w:val="restart"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</w:tr>
      <w:tr w:rsidR="00807979" w:rsidRPr="004F1BEA" w:rsidTr="007466EF">
        <w:trPr>
          <w:trHeight w:val="540"/>
        </w:trPr>
        <w:tc>
          <w:tcPr>
            <w:tcW w:w="743" w:type="pct"/>
            <w:vMerge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  <w:tc>
          <w:tcPr>
            <w:tcW w:w="1029" w:type="pct"/>
            <w:vMerge/>
            <w:vAlign w:val="center"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  <w:tc>
          <w:tcPr>
            <w:tcW w:w="221" w:type="pct"/>
            <w:vAlign w:val="center"/>
          </w:tcPr>
          <w:p w:rsidR="00807979" w:rsidRPr="004F1BEA" w:rsidRDefault="00807979" w:rsidP="00AC550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720" w:type="pct"/>
            <w:vAlign w:val="center"/>
          </w:tcPr>
          <w:p w:rsidR="00807979" w:rsidRPr="004F1BEA" w:rsidRDefault="00CE6A8F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 řeší zeleň v okolí nebo na budovách nově vytvořeného sociálního bydlení</w:t>
            </w:r>
          </w:p>
        </w:tc>
        <w:tc>
          <w:tcPr>
            <w:tcW w:w="531" w:type="pct"/>
            <w:vMerge/>
            <w:vAlign w:val="center"/>
          </w:tcPr>
          <w:p w:rsidR="00807979" w:rsidRPr="004F1BEA" w:rsidRDefault="00807979" w:rsidP="004F1BEA">
            <w:pPr>
              <w:jc w:val="center"/>
              <w:rPr>
                <w:rFonts w:cstheme="minorHAnsi"/>
              </w:rPr>
            </w:pPr>
          </w:p>
        </w:tc>
        <w:tc>
          <w:tcPr>
            <w:tcW w:w="460" w:type="pct"/>
            <w:vMerge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</w:tr>
      <w:tr w:rsidR="004F1BEA" w:rsidRPr="004F1BEA" w:rsidTr="007466EF">
        <w:trPr>
          <w:trHeight w:val="1073"/>
        </w:trPr>
        <w:tc>
          <w:tcPr>
            <w:tcW w:w="743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7. Publicita SCLLD a MAS Střední Haná</w:t>
            </w:r>
          </w:p>
        </w:tc>
        <w:tc>
          <w:tcPr>
            <w:tcW w:w="1029" w:type="pct"/>
            <w:vMerge w:val="restart"/>
            <w:vAlign w:val="center"/>
          </w:tcPr>
          <w:p w:rsidR="004F1BEA" w:rsidRPr="004F1BEA" w:rsidRDefault="004F1BEA" w:rsidP="004F1BEA">
            <w:pPr>
              <w:jc w:val="both"/>
              <w:rPr>
                <w:rFonts w:cstheme="minorHAnsi"/>
              </w:rPr>
            </w:pPr>
            <w:r w:rsidRPr="004F1BEA">
              <w:rPr>
                <w:rFonts w:cstheme="minorHAnsi"/>
              </w:rPr>
              <w:t>Kritérium hodnotí, zda žadatel zajistí publicitu SCLLD a MAS Střední Haná.</w:t>
            </w:r>
          </w:p>
          <w:p w:rsidR="004F1BEA" w:rsidRPr="004F1BEA" w:rsidRDefault="004F1BEA" w:rsidP="004F1BEA">
            <w:pPr>
              <w:jc w:val="both"/>
              <w:rPr>
                <w:rFonts w:cstheme="minorHAnsi"/>
              </w:rPr>
            </w:pPr>
            <w:r w:rsidRPr="004F1BEA">
              <w:rPr>
                <w:rFonts w:cstheme="minorHAnsi"/>
              </w:rPr>
              <w:t>Jedná se o bezplatnou publicitu: -Tisková zpráva min. po ukončení projektu (regionální tiskoviny a především místní tiskoviny). Propagace MAS a SCLLD na webu (logo MAS, odkaz).</w:t>
            </w:r>
          </w:p>
        </w:tc>
        <w:tc>
          <w:tcPr>
            <w:tcW w:w="221" w:type="pct"/>
            <w:vAlign w:val="center"/>
          </w:tcPr>
          <w:p w:rsidR="004F1BEA" w:rsidRPr="004F1BEA" w:rsidDel="005939F7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0</w:t>
            </w:r>
          </w:p>
        </w:tc>
        <w:tc>
          <w:tcPr>
            <w:tcW w:w="720" w:type="pct"/>
            <w:vAlign w:val="center"/>
          </w:tcPr>
          <w:p w:rsidR="004F1BEA" w:rsidRPr="004F1BEA" w:rsidDel="005939F7" w:rsidRDefault="004F1BEA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sz w:val="22"/>
                <w:szCs w:val="22"/>
              </w:rPr>
              <w:t>Žadatel nesplní publicitu MAS a SCLLD, nebo nedoložil Čestné prohlášení k povinné publicitě</w:t>
            </w:r>
          </w:p>
        </w:tc>
        <w:tc>
          <w:tcPr>
            <w:tcW w:w="531" w:type="pct"/>
            <w:vMerge w:val="restart"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Žádost o podporu</w:t>
            </w:r>
            <w:r>
              <w:rPr>
                <w:rFonts w:cstheme="minorHAnsi"/>
              </w:rPr>
              <w:t>,</w:t>
            </w:r>
          </w:p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Čestné prohlášení k publicitě MAS</w:t>
            </w:r>
          </w:p>
        </w:tc>
        <w:tc>
          <w:tcPr>
            <w:tcW w:w="460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7466EF">
        <w:trPr>
          <w:trHeight w:val="1072"/>
        </w:trPr>
        <w:tc>
          <w:tcPr>
            <w:tcW w:w="743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029" w:type="pct"/>
            <w:vMerge/>
            <w:vAlign w:val="center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221" w:type="pct"/>
            <w:vAlign w:val="center"/>
          </w:tcPr>
          <w:p w:rsidR="004F1BEA" w:rsidRPr="004F1BEA" w:rsidDel="005939F7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10</w:t>
            </w:r>
          </w:p>
        </w:tc>
        <w:tc>
          <w:tcPr>
            <w:tcW w:w="720" w:type="pct"/>
            <w:vAlign w:val="center"/>
          </w:tcPr>
          <w:p w:rsidR="004F1BEA" w:rsidRPr="004F1BEA" w:rsidDel="005939F7" w:rsidRDefault="004F1BEA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sz w:val="22"/>
                <w:szCs w:val="22"/>
              </w:rPr>
              <w:t>Žadatel doložil Čestné prohlášení k povinné publicitě, kde popsal způsob splnění publicity</w:t>
            </w:r>
          </w:p>
        </w:tc>
        <w:tc>
          <w:tcPr>
            <w:tcW w:w="531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460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7466EF">
        <w:trPr>
          <w:trHeight w:val="454"/>
        </w:trPr>
        <w:tc>
          <w:tcPr>
            <w:tcW w:w="3244" w:type="pct"/>
            <w:gridSpan w:val="5"/>
            <w:tcBorders>
              <w:bottom w:val="single" w:sz="4" w:space="0" w:color="auto"/>
            </w:tcBorders>
            <w:shd w:val="clear" w:color="auto" w:fill="9CC2E5" w:themeFill="accent1" w:themeFillTint="99"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CELLKOVÝ POČET BODŮ</w:t>
            </w:r>
          </w:p>
        </w:tc>
        <w:tc>
          <w:tcPr>
            <w:tcW w:w="460" w:type="pct"/>
            <w:tcBorders>
              <w:bottom w:val="single" w:sz="4" w:space="0" w:color="auto"/>
            </w:tcBorders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tcBorders>
              <w:bottom w:val="single" w:sz="4" w:space="0" w:color="auto"/>
            </w:tcBorders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</w:tbl>
    <w:p w:rsidR="004F1BEA" w:rsidRPr="004F1BEA" w:rsidRDefault="004F1BEA" w:rsidP="004F1BEA">
      <w:pPr>
        <w:spacing w:after="0"/>
      </w:pPr>
      <w:r w:rsidRPr="004F1BEA">
        <w:t>M</w:t>
      </w:r>
      <w:r w:rsidR="00CE6A8F">
        <w:t>aximální počet získaných bodů: 7</w:t>
      </w:r>
      <w:r w:rsidRPr="004F1BEA">
        <w:t>0</w:t>
      </w:r>
    </w:p>
    <w:p w:rsidR="004F1BEA" w:rsidRDefault="004F1BEA" w:rsidP="00D825CA">
      <w:pPr>
        <w:spacing w:after="0"/>
      </w:pPr>
      <w:r w:rsidRPr="004F1BEA">
        <w:t xml:space="preserve">Minimální potřebný počet bodů </w:t>
      </w:r>
      <w:r w:rsidR="00CE6A8F">
        <w:t>ke splnění věcného hodnocení: 35</w:t>
      </w:r>
    </w:p>
    <w:p w:rsidR="00D825CA" w:rsidRDefault="00D825CA" w:rsidP="00D825CA">
      <w:pPr>
        <w:spacing w:after="0"/>
      </w:pPr>
    </w:p>
    <w:p w:rsidR="00D825CA" w:rsidRDefault="00D825CA" w:rsidP="00D825CA">
      <w:pPr>
        <w:spacing w:after="0"/>
      </w:pPr>
    </w:p>
    <w:tbl>
      <w:tblPr>
        <w:tblW w:w="154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93"/>
        <w:gridCol w:w="3296"/>
        <w:gridCol w:w="4252"/>
      </w:tblGrid>
      <w:tr w:rsidR="00D825CA" w:rsidRPr="000E4F6F" w:rsidTr="004C60B9">
        <w:trPr>
          <w:trHeight w:val="806"/>
        </w:trPr>
        <w:tc>
          <w:tcPr>
            <w:tcW w:w="78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9CC2E5" w:themeFill="accent1" w:themeFillTint="99"/>
            <w:noWrap/>
            <w:vAlign w:val="center"/>
            <w:hideMark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Složení výběrové komise:</w:t>
            </w:r>
            <w:bookmarkStart w:id="0" w:name="_GoBack"/>
            <w:bookmarkEnd w:id="0"/>
          </w:p>
        </w:tc>
        <w:tc>
          <w:tcPr>
            <w:tcW w:w="32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9CC2E5" w:themeFill="accent1" w:themeFillTint="99"/>
            <w:noWrap/>
            <w:vAlign w:val="center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Podpis: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D825CA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Závěrečné hodnocení komise: doporučuje/nedoporučuje projekt k podpoře</w:t>
            </w:r>
          </w:p>
        </w:tc>
      </w:tr>
      <w:tr w:rsidR="00D825CA" w:rsidRPr="000E4F6F" w:rsidTr="004C60B9">
        <w:trPr>
          <w:trHeight w:val="806"/>
        </w:trPr>
        <w:tc>
          <w:tcPr>
            <w:tcW w:w="7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DEEAF6" w:themeFill="accent1" w:themeFillTint="33"/>
            <w:noWrap/>
            <w:vAlign w:val="center"/>
            <w:hideMark/>
          </w:tcPr>
          <w:p w:rsidR="00D825CA" w:rsidRPr="000E4F6F" w:rsidRDefault="00D825CA" w:rsidP="00D825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Jméno a příjmení:</w:t>
            </w:r>
          </w:p>
        </w:tc>
        <w:tc>
          <w:tcPr>
            <w:tcW w:w="329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EEAF6" w:themeFill="accent1" w:themeFillTint="33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825CA" w:rsidRPr="000E4F6F" w:rsidTr="004C60B9">
        <w:trPr>
          <w:trHeight w:val="806"/>
        </w:trPr>
        <w:tc>
          <w:tcPr>
            <w:tcW w:w="78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lastRenderedPageBreak/>
              <w:t>Jméno a příjmení: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825CA" w:rsidRPr="000E4F6F" w:rsidTr="004C60B9">
        <w:trPr>
          <w:trHeight w:val="806"/>
        </w:trPr>
        <w:tc>
          <w:tcPr>
            <w:tcW w:w="78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D825CA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Jméno a příjmení: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825CA" w:rsidRPr="000E4F6F" w:rsidTr="004C60B9">
        <w:trPr>
          <w:trHeight w:val="806"/>
        </w:trPr>
        <w:tc>
          <w:tcPr>
            <w:tcW w:w="78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D825CA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Jméno a příjmení: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825CA" w:rsidRPr="000E4F6F" w:rsidTr="004C60B9">
        <w:trPr>
          <w:trHeight w:val="806"/>
        </w:trPr>
        <w:tc>
          <w:tcPr>
            <w:tcW w:w="78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D825CA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Jméno a příjmení: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D825CA" w:rsidRPr="004F1BEA" w:rsidRDefault="00D825CA"/>
    <w:sectPr w:rsidR="00D825CA" w:rsidRPr="004F1BEA" w:rsidSect="004F1BEA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1FF7" w:rsidRDefault="00111FF7" w:rsidP="00007803">
      <w:pPr>
        <w:spacing w:after="0" w:line="240" w:lineRule="auto"/>
      </w:pPr>
      <w:r>
        <w:separator/>
      </w:r>
    </w:p>
  </w:endnote>
  <w:endnote w:type="continuationSeparator" w:id="0">
    <w:p w:rsidR="00111FF7" w:rsidRDefault="00111FF7" w:rsidP="000078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1FF7" w:rsidRDefault="00111FF7" w:rsidP="00007803">
      <w:pPr>
        <w:spacing w:after="0" w:line="240" w:lineRule="auto"/>
      </w:pPr>
      <w:r>
        <w:separator/>
      </w:r>
    </w:p>
  </w:footnote>
  <w:footnote w:type="continuationSeparator" w:id="0">
    <w:p w:rsidR="00111FF7" w:rsidRDefault="00111FF7" w:rsidP="000078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7803" w:rsidRDefault="00007803" w:rsidP="00007803">
    <w:pPr>
      <w:pStyle w:val="Zhlav"/>
    </w:pPr>
    <w:r>
      <w:rPr>
        <w:noProof/>
        <w:lang w:eastAsia="cs-CZ"/>
      </w:rPr>
      <w:drawing>
        <wp:inline distT="0" distB="0" distL="0" distR="0" wp14:anchorId="4F5C93AA" wp14:editId="2D99C41D">
          <wp:extent cx="5312229" cy="875891"/>
          <wp:effectExtent l="0" t="0" r="3175" b="63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ROP_CZ_RO_B_C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25096" cy="8780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</w:t>
    </w:r>
    <w:r>
      <w:rPr>
        <w:rFonts w:ascii="Times New Roman" w:hAnsi="Times New Roman" w:cs="Times New Roman"/>
        <w:noProof/>
        <w:sz w:val="44"/>
        <w:szCs w:val="44"/>
        <w:lang w:eastAsia="cs-CZ"/>
      </w:rPr>
      <w:t xml:space="preserve">         </w:t>
    </w:r>
    <w:r>
      <w:rPr>
        <w:rFonts w:ascii="Times New Roman" w:hAnsi="Times New Roman" w:cs="Times New Roman"/>
        <w:noProof/>
        <w:sz w:val="44"/>
        <w:szCs w:val="44"/>
        <w:lang w:eastAsia="cs-CZ"/>
      </w:rPr>
      <w:drawing>
        <wp:inline distT="0" distB="0" distL="0" distR="0" wp14:anchorId="6EEC3256" wp14:editId="76540C78">
          <wp:extent cx="2474502" cy="726919"/>
          <wp:effectExtent l="0" t="0" r="2540" b="0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s Střední Haná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90001" cy="7608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803"/>
    <w:rsid w:val="00007803"/>
    <w:rsid w:val="00111FF7"/>
    <w:rsid w:val="002D061D"/>
    <w:rsid w:val="00323FDD"/>
    <w:rsid w:val="004A0D76"/>
    <w:rsid w:val="004C60B9"/>
    <w:rsid w:val="004F1BEA"/>
    <w:rsid w:val="005409B6"/>
    <w:rsid w:val="005B6E6C"/>
    <w:rsid w:val="007466EF"/>
    <w:rsid w:val="00807979"/>
    <w:rsid w:val="008C1AE7"/>
    <w:rsid w:val="00926A30"/>
    <w:rsid w:val="009B4097"/>
    <w:rsid w:val="00CE6A8F"/>
    <w:rsid w:val="00D10CE4"/>
    <w:rsid w:val="00D825CA"/>
    <w:rsid w:val="00F74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2D3F96-A385-4781-94F1-929CEAC8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078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078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07803"/>
  </w:style>
  <w:style w:type="paragraph" w:styleId="Zpat">
    <w:name w:val="footer"/>
    <w:basedOn w:val="Normln"/>
    <w:link w:val="ZpatChar"/>
    <w:uiPriority w:val="99"/>
    <w:unhideWhenUsed/>
    <w:rsid w:val="000078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07803"/>
  </w:style>
  <w:style w:type="table" w:styleId="Mkatabulky">
    <w:name w:val="Table Grid"/>
    <w:basedOn w:val="Normlntabulka"/>
    <w:uiPriority w:val="39"/>
    <w:rsid w:val="004F1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F1BE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824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6</cp:revision>
  <dcterms:created xsi:type="dcterms:W3CDTF">2018-07-30T15:13:00Z</dcterms:created>
  <dcterms:modified xsi:type="dcterms:W3CDTF">2018-09-04T11:36:00Z</dcterms:modified>
</cp:coreProperties>
</file>